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sz w:val="30"/>
          <w:szCs w:val="30"/>
          <w:vertAlign w:val="subscript"/>
          <w:lang w:val="el" w:eastAsia="el"/>
        </w:rPr>
        <w:t>■</w:t>
      </w:r>
      <w:r>
        <w:rPr>
          <w:b/>
          <w:bCs/>
          <w:lang w:val="el" w:eastAsia="el"/>
        </w:rPr>
        <w:t xml:space="preserve"> ΛΑΔΕ</w:t>
      </w:r>
    </w:p>
    <w:p>
      <w:pPr>
        <w:pStyle w:val="PreambelText"/>
        <w:spacing w:before="240" w:after="240"/>
        <w:rPr>
          <w:lang w:val="el" w:eastAsia="el"/>
        </w:rPr>
      </w:pPr>
      <w:r>
        <w:rPr>
          <w:lang w:val="el" w:eastAsia="el"/>
        </w:rPr>
        <w:t xml:space="preserve">Ανεξάρτητη Αρχή </w:t>
      </w:r>
      <w:r>
        <w:rPr>
          <w:b/>
          <w:bCs/>
          <w:lang w:val="el" w:eastAsia="el"/>
        </w:rPr>
        <w:t xml:space="preserve">giA^S </w:t>
      </w:r>
      <w:r>
        <w:rPr>
          <w:lang w:val="el" w:eastAsia="el"/>
        </w:rPr>
        <w:t>Δημοσίων Εσόδων»</w:t>
      </w:r>
      <w:r>
        <w:rPr>
          <w:b/>
          <w:bCs/>
          <w:lang w:val="el" w:eastAsia="el"/>
        </w:rPr>
        <w:t>ΓΙΚΗΣ ΔΙΟΙΚΗΣΗΣ</w:t>
      </w:r>
    </w:p>
    <w:p>
      <w:pPr>
        <w:pStyle w:val="PreambelText"/>
        <w:spacing w:before="240" w:after="240"/>
        <w:rPr>
          <w:lang w:val="el" w:eastAsia="el"/>
        </w:rPr>
      </w:pPr>
      <w:r>
        <w:rPr>
          <w:lang w:val="el" w:eastAsia="el"/>
        </w:rPr>
        <w:t xml:space="preserve">1. </w:t>
      </w:r>
      <w:r>
        <w:rPr>
          <w:b/>
          <w:bCs/>
          <w:lang w:val="el" w:eastAsia="el"/>
        </w:rPr>
        <w:t>ΔΙΕΥΘΥΝΣΗ ΕΦΑΡΜΟΓΗΣ ΕΜΜΕΣΗΣ 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ΦΠΑ</w:t>
      </w:r>
    </w:p>
    <w:p>
      <w:pPr>
        <w:spacing w:before="240" w:after="240"/>
        <w:rPr>
          <w:lang w:val="el" w:eastAsia="el"/>
        </w:rPr>
      </w:pPr>
      <w:r>
        <w:rPr>
          <w:lang w:val="el" w:eastAsia="el"/>
        </w:rPr>
        <w:t xml:space="preserve">2. </w:t>
      </w:r>
      <w:r>
        <w:rPr>
          <w:b/>
          <w:bCs/>
          <w:lang w:val="el" w:eastAsia="el"/>
        </w:rPr>
        <w:t>ΔΙΕΥΘΥΝΣΗ ΕΛΕΓΧΩΝ</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ΜΗΤΡΩΟΥ</w:t>
      </w:r>
    </w:p>
    <w:p>
      <w:pPr>
        <w:spacing w:before="240" w:after="240"/>
        <w:rPr>
          <w:lang w:val="el" w:eastAsia="el"/>
        </w:rPr>
      </w:pPr>
      <w:r>
        <w:rPr>
          <w:b/>
          <w:bCs/>
          <w:lang w:val="el" w:eastAsia="el"/>
        </w:rPr>
        <w:t>ΙΙ. ΓΕΝΙΚΗ ΔΙΕΥΘΥΝΣΗ ΗΛΕΚΤΡΟΝΙΚΗΣ</w:t>
      </w:r>
    </w:p>
    <w:p>
      <w:pPr>
        <w:spacing w:before="240" w:after="240"/>
        <w:rPr>
          <w:lang w:val="el" w:eastAsia="el"/>
        </w:rPr>
      </w:pPr>
      <w:r>
        <w:rPr>
          <w:b/>
          <w:bCs/>
          <w:lang w:val="el" w:eastAsia="el"/>
        </w:rPr>
        <w:t>ΔΙΑΚΥΒΕΡΝΗΣΗΣ ΚΑΙ ΑΘΡΩΠΙΝΟΥ ΔΥΝΑΜΙΚΟΥ ΔΙΕΥΘΥΝΣΗ ΗΛΕΚΤΡΟΝΙΚΗΣ ΔΙΑΚΥΒΕΡΝΗΣΗΣ</w:t>
      </w:r>
    </w:p>
    <w:p>
      <w:pPr>
        <w:spacing w:before="240" w:after="240"/>
        <w:rPr>
          <w:lang w:val="el" w:eastAsia="el"/>
        </w:rPr>
      </w:pPr>
      <w:r>
        <w:rPr>
          <w:b/>
          <w:bCs/>
          <w:lang w:val="el" w:eastAsia="el"/>
        </w:rPr>
        <w:t>Α΄ ΥΠΟΔ/ΝΣΗ ΣΧΕΔΙΑΣΜΟΥ, ΑΝΑΠΤΥΞΗΣ ΕΦΑΡΜΟΓΩΝ ΚΑΙ ΥΠΗΡΕΣΙΩΝ ΗΛΕΚΤΡΟΝΙΚΗΣ</w:t>
      </w:r>
    </w:p>
    <w:p>
      <w:pPr>
        <w:spacing w:before="240" w:after="240"/>
        <w:rPr>
          <w:lang w:val="el" w:eastAsia="el"/>
        </w:rPr>
      </w:pPr>
      <w:r>
        <w:rPr>
          <w:b/>
          <w:bCs/>
          <w:lang w:val="el" w:eastAsia="el"/>
        </w:rPr>
        <w:t>ΔΙΑΚΥΒΕΡΝΗΣΗΣ</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Β΄ ΥΠΟΔ/ΝΣΗ ΕΠΙΧΕΙΡΗΣΙΑΚΩΝ ΑΠΑΙΤΗΣΕΩΝ, ΕΦΑΡΜΟΓΩΝ ΦΟΡΟΛΟΓΙΑΣ ΚΑΙ ΕΛΕΓΧΟΥ ΤΜΗΜΑ Θ΄</w:t>
      </w:r>
    </w:p>
    <w:p>
      <w:pPr>
        <w:spacing w:before="240" w:after="240"/>
        <w:rPr>
          <w:lang w:val="el" w:eastAsia="el"/>
        </w:rPr>
      </w:pPr>
      <w:r>
        <w:rPr>
          <w:b/>
          <w:bCs/>
          <w:lang w:val="el" w:eastAsia="el"/>
        </w:rPr>
        <w:t>Θέμα: Ορισμός του τύπου και περιεχομένου του εντύπου Μ12 «Δήλωση πωλήσεων από απόσταση και παροχών τηλεπικοινωνιακών, ραδιοτηλεοπτικών και ηλεκτρονικών υπηρεσιών» και λοιπές διατάξεις ως προς την υποβολή του</w:t>
      </w:r>
    </w:p>
    <w:p>
      <w:pPr>
        <w:spacing w:before="240" w:after="240"/>
        <w:rPr>
          <w:lang w:val="el" w:eastAsia="el"/>
        </w:rPr>
      </w:pPr>
      <w:r>
        <w:rPr>
          <w:b/>
          <w:bCs/>
          <w:lang w:val="el" w:eastAsia="el"/>
        </w:rPr>
        <w:t>ΑΠΟΦΑΣΗΟ ΔΙΟΙΚΗΤΗΣ ΤΗΣ ΑΝΕΞΑΡΤΗΤΗΣ ΑΡΧΗΣ ΔΗΜΟΣΙΩΝ ΕΣΟΔΩΝ</w:t>
      </w:r>
      <w:r>
        <w:rPr>
          <w:lang w:val="el" w:eastAsia="el"/>
        </w:rPr>
        <w:t>Έχοντας υπόψη:</w:t>
      </w:r>
    </w:p>
    <w:p>
      <w:pPr>
        <w:spacing w:before="240" w:after="240"/>
        <w:rPr>
          <w:lang w:val="el" w:eastAsia="el"/>
        </w:rPr>
      </w:pPr>
      <w:r>
        <w:rPr>
          <w:lang w:val="el" w:eastAsia="el"/>
        </w:rPr>
        <w:t>1. Τις διατάξεις του Κώδικα Φορολογικής Διαδικασίας (ν.4174/2013 – Α΄ 170):</w:t>
      </w:r>
    </w:p>
    <w:p>
      <w:pPr>
        <w:spacing w:before="240" w:after="240"/>
        <w:rPr>
          <w:lang w:val="el" w:eastAsia="el"/>
        </w:rPr>
      </w:pPr>
      <w:r>
        <w:rPr>
          <w:b/>
          <w:bCs/>
          <w:lang w:val="el" w:eastAsia="el"/>
        </w:rPr>
        <w:t xml:space="preserve">α. </w:t>
      </w:r>
      <w:r>
        <w:rPr>
          <w:lang w:val="el" w:eastAsia="el"/>
        </w:rPr>
        <w:t>του άρθρου 6, σύμφωνα με τις οποίες ο Γενικός Γραμματέας με απόφασή του καθορίζει τον τύπο και το περιεχόμενο των εντύπων που υποβάλλει ο φορολογούμενος και</w:t>
      </w:r>
    </w:p>
    <w:p>
      <w:pPr>
        <w:spacing w:before="240" w:after="240"/>
        <w:rPr>
          <w:lang w:val="el" w:eastAsia="el"/>
        </w:rPr>
      </w:pPr>
      <w:r>
        <w:rPr>
          <w:b/>
          <w:bCs/>
          <w:lang w:val="el" w:eastAsia="el"/>
        </w:rPr>
        <w:t xml:space="preserve">β. </w:t>
      </w:r>
      <w:r>
        <w:rPr>
          <w:lang w:val="el" w:eastAsia="el"/>
        </w:rPr>
        <w:t>της περίπτωσης α΄ της παραγράφου 6 του άρθρου 10, σύμφωνα με τις οποίες με απόφαση του Διοικητή της Ανεξάρτητης Αρχής Δημοσίων Εσόδων καθορίζεται ο τρόπος, ο χρόνος ενημέρωσης και κάθε άλλο αναγκαίο θέμα για την εφαρμογή των διατάξεων των παραγράφων 2, 3 και 4 του άρθρου αυτού.</w:t>
      </w:r>
    </w:p>
    <w:p>
      <w:pPr>
        <w:spacing w:before="240" w:after="240"/>
        <w:rPr>
          <w:lang w:val="el" w:eastAsia="el"/>
        </w:rPr>
      </w:pPr>
      <w:r>
        <w:rPr>
          <w:lang w:val="el" w:eastAsia="el"/>
        </w:rPr>
        <w:t>2. Τις διατάξεις του Κώδικα ΦΠΑ (ν.2859/2000 – Α΄ 248):</w:t>
      </w:r>
    </w:p>
    <w:p>
      <w:pPr>
        <w:spacing w:before="240" w:after="240"/>
        <w:rPr>
          <w:lang w:val="el" w:eastAsia="el"/>
        </w:rPr>
      </w:pPr>
      <w:r>
        <w:rPr>
          <w:b/>
          <w:bCs/>
          <w:lang w:val="el" w:eastAsia="el"/>
        </w:rPr>
        <w:t xml:space="preserve">α. </w:t>
      </w:r>
      <w:r>
        <w:rPr>
          <w:lang w:val="el" w:eastAsia="el"/>
        </w:rPr>
        <w:t>της παραγράφου 6 του άρθρου 13 και</w:t>
      </w:r>
    </w:p>
    <w:p>
      <w:pPr>
        <w:spacing w:before="240" w:after="240"/>
        <w:rPr>
          <w:lang w:val="el" w:eastAsia="el"/>
        </w:rPr>
      </w:pPr>
      <w:r>
        <w:rPr>
          <w:b/>
          <w:bCs/>
          <w:lang w:val="el" w:eastAsia="el"/>
        </w:rPr>
        <w:t xml:space="preserve">β. </w:t>
      </w:r>
      <w:r>
        <w:rPr>
          <w:lang w:val="el" w:eastAsia="el"/>
        </w:rPr>
        <w:t>της παραγράφου 13 του άρθρου 14 , όπως αντικαταστάθηκε από 01.01.2019 με την παράγραφο 1 του άρθρου 15 του ν.4951/2019 (Α΄ 19).</w:t>
      </w:r>
    </w:p>
    <w:p>
      <w:pPr>
        <w:spacing w:before="240" w:after="240"/>
        <w:rPr>
          <w:lang w:val="el" w:eastAsia="el"/>
        </w:rPr>
      </w:pPr>
      <w:r>
        <w:rPr>
          <w:lang w:val="el" w:eastAsia="el"/>
        </w:rPr>
        <w:t>3. Την αριθ. 1002413/203/24/0014/ΠΟΛ.1004/01.01.1993 (Β΄ 52) απόφαση του Υπουργού Οικονομικών «Διαδικασία εφαρμογής του καθεστώτος φορολόγησης των πωλήσεων από απόσταση».</w:t>
      </w:r>
    </w:p>
    <w:p>
      <w:pPr>
        <w:spacing w:before="240" w:after="240"/>
        <w:rPr>
          <w:lang w:val="el" w:eastAsia="el"/>
        </w:rPr>
      </w:pPr>
      <w:r>
        <w:rPr>
          <w:lang w:val="el" w:eastAsia="el"/>
        </w:rPr>
        <w:t>4. Την υπ’ αριθ. 1027319/677/0006Β (Β΄194/1998) Α.Υ.Ο. , «Τύπος και περιεχόμενο των χρησιμοποιούμενων από τη Δ.Ο.Υ. Μοσχάτου εντύπων στο Υποσύστημα “Μητρώου” του Ολοκληρωμένου Πληροφοριακού Συστήματος Φορολογίας (ΟΠΣΦ ή TAXIS)», όπως ισχύει.</w:t>
      </w:r>
    </w:p>
    <w:p>
      <w:pPr>
        <w:spacing w:before="240" w:after="240"/>
        <w:rPr>
          <w:lang w:val="el" w:eastAsia="el"/>
        </w:rPr>
      </w:pPr>
      <w:r>
        <w:rPr>
          <w:lang w:val="el" w:eastAsia="el"/>
        </w:rPr>
        <w:t>5. Την απόφαση του Γενικού Γραμματέα Δημοσίων Εσόδων ΠΟΛ.1006/31.12.2013 (Β΄ 19/10.01.2014)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w:t>
      </w:r>
    </w:p>
    <w:p>
      <w:pPr>
        <w:spacing w:before="240" w:after="240"/>
        <w:rPr>
          <w:lang w:val="el" w:eastAsia="el"/>
        </w:rPr>
      </w:pPr>
      <w:r>
        <w:rPr>
          <w:lang w:val="el" w:eastAsia="el"/>
        </w:rPr>
        <w:t>6.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και την αριθ. 39/3/30-11-2017 (Υ.Ο.Δ.Δ. 689) απόφαση του Συμβουλίου Διοίκησης της Α.Α.Δ.Ε. «Ανανέωση θητείας του Διοικητή της Ανεξάρτητης Αρχής Δημοσίων Εσόδων», όπως ισχύουν.</w:t>
      </w:r>
    </w:p>
    <w:p>
      <w:pPr>
        <w:spacing w:before="240" w:after="240"/>
        <w:rPr>
          <w:lang w:val="el" w:eastAsia="el"/>
        </w:rPr>
      </w:pPr>
      <w:r>
        <w:rPr>
          <w:lang w:val="el" w:eastAsia="el"/>
        </w:rPr>
        <w:t>7. Την υποχρέωση των υποκειμένων στον ΦΠΑ που πραγματοποιούν πωλήσεις από απόσταση ή παροχές τηλεπικοινωνιακών, ραδιοφωνικών και τηλεοπτικών ή ηλεκτρονικών υπηρεσιών να ενημερώνουν τη Φορολογική Διοίκηση για τον τόπο φορολόγησής τους.</w:t>
      </w:r>
    </w:p>
    <w:p>
      <w:pPr>
        <w:spacing w:before="240" w:after="240"/>
        <w:rPr>
          <w:lang w:val="el" w:eastAsia="el"/>
        </w:rPr>
      </w:pPr>
      <w:r>
        <w:rPr>
          <w:lang w:val="el" w:eastAsia="el"/>
        </w:rPr>
        <w:t>8.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Αποφασίζουμε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pStyle w:val="MainText"/>
        <w:spacing w:before="120" w:after="0"/>
        <w:rPr>
          <w:lang w:val="el" w:eastAsia="el"/>
        </w:rPr>
      </w:pPr>
      <w:r>
        <w:rPr>
          <w:b/>
          <w:bCs/>
          <w:lang w:val="el" w:eastAsia="el"/>
        </w:rPr>
        <w:t>1.</w:t>
      </w:r>
      <w:r>
        <w:rPr>
          <w:lang w:val="el" w:eastAsia="el"/>
        </w:rPr>
        <w:t xml:space="preserve"> Ορίζουμε τον τύπο και το περιεχόμενο του εντύπου Μ12 «Δήλωση πωλήσεων από απόσταση και παροχών τηλεπικοινωνιακών, ραδιοτηλεοπτικών και ηλεκτρονικών υπηρεσιών», όπως το υπόδειγμα που επισυνάπτεται στην παρούσα απόφαση.</w:t>
      </w:r>
    </w:p>
    <w:p>
      <w:pPr>
        <w:pStyle w:val="MainText"/>
        <w:spacing w:before="120" w:after="0"/>
        <w:rPr>
          <w:lang w:val="el" w:eastAsia="el"/>
        </w:rPr>
      </w:pPr>
      <w:r>
        <w:rPr>
          <w:b/>
          <w:bCs/>
          <w:lang w:val="el" w:eastAsia="el"/>
        </w:rPr>
        <w:t>2.</w:t>
      </w:r>
      <w:r>
        <w:rPr>
          <w:lang w:val="el" w:eastAsia="el"/>
        </w:rPr>
        <w:t xml:space="preserve"> Το έντυπο αυτό ισχύει για δηλώσεις που υποβάλλονται από τον χρόνο έναρξης ισχύος της παρούσας και εφεξής, ακόμα και αν αφορούν σε πωλήσεις προηγούμενων φορολογικών ετών. Δηλώσεις για σκοπούς πωλήσεων από απόσταση που έχουν ήδη υποβληθεί έως την ημερομηνία δημοσίευσης της παρούσας στην Εφημερίδα της Κυβερνήσεως δεν απαιτείται να επανυποβληθούν με τη χρήση του νέου εντύπου.</w:t>
      </w:r>
    </w:p>
    <w:p>
      <w:pPr>
        <w:pStyle w:val="MainText"/>
        <w:spacing w:before="120" w:after="0"/>
        <w:rPr>
          <w:lang w:val="el" w:eastAsia="el"/>
        </w:rPr>
      </w:pPr>
      <w:r>
        <w:rPr>
          <w:b/>
          <w:bCs/>
          <w:lang w:val="el" w:eastAsia="el"/>
        </w:rPr>
        <w:t>3.</w:t>
      </w:r>
      <w:r>
        <w:rPr>
          <w:lang w:val="el" w:eastAsia="el"/>
        </w:rPr>
        <w:t xml:space="preserve"> Η δήλωση για την επιλογή φορολόγησης των παροχών τηλεπικοινωνιακών, ραδιοφωνικών και τηλεοπτικών ή ηλεκτρονικών υπηρεσιών στο κράτος μέλος του μη υποκείμενου στον φόρο λήπτη, σύμφωνα με την περίπτωση γ΄ της παραγράφου 13 του άρθρου 14 του Κώδικα ΦΠΑ, υποβάλλεται σε οποιοδήποτε χρόνο πριν την πραγματοποίηση της πρώτης συναλλαγής και ισχύει υποχρεωτικά τουλάχιστον για δύο πλήρη ημερολογιακά έτη. Εάν η δήλωση αυτή υποβληθεί κατά τη διάρκεια του έτους και μετά την 30</w:t>
      </w:r>
      <w:r>
        <w:rPr>
          <w:sz w:val="30"/>
          <w:szCs w:val="30"/>
          <w:vertAlign w:val="superscript"/>
          <w:lang w:val="el" w:eastAsia="el"/>
        </w:rPr>
        <w:t>η</w:t>
      </w:r>
      <w:r>
        <w:rPr>
          <w:lang w:val="el" w:eastAsia="el"/>
        </w:rPr>
        <w:t xml:space="preserve"> ημέρα του πρώτου μήνα, ισχύει υποχρεωτικά για το τρέχον έτος και για τα δύο επόμενα ημερολογιακά έτη.</w:t>
      </w:r>
    </w:p>
    <w:p>
      <w:pPr>
        <w:pStyle w:val="MainText"/>
        <w:spacing w:before="120" w:after="0"/>
        <w:rPr>
          <w:lang w:val="el" w:eastAsia="el"/>
        </w:rPr>
      </w:pPr>
      <w:r>
        <w:rPr>
          <w:b/>
          <w:bCs/>
          <w:lang w:val="el" w:eastAsia="el"/>
        </w:rPr>
        <w:t>4.</w:t>
      </w:r>
      <w:r>
        <w:rPr>
          <w:lang w:val="el" w:eastAsia="el"/>
        </w:rPr>
        <w:t xml:space="preserve"> Η δήλωση για την ανάκληση της επιλογής φορολόγησης των παροχών τηλεπικοινωνιακών, ραδιοφωνικών και τηλεοπτικών ή ηλεκτρονικών υπηρεσιών στο κράτος μέλος του μη υποκείμενου στον φόρο λήπτη, υποβάλλεται οποτεδήποτε πριν την πρώτη συναλλαγή μετά το πέρας της υποχρεωτικής περιόδου των δύο ημερολογιακών ετών.</w:t>
      </w:r>
    </w:p>
    <w:p>
      <w:pPr>
        <w:spacing w:before="240" w:after="240"/>
        <w:rPr>
          <w:lang w:val="el" w:eastAsia="el"/>
        </w:rPr>
      </w:pPr>
      <w:r>
        <w:rPr>
          <w:lang w:val="el" w:eastAsia="el"/>
        </w:rPr>
        <w:t>Σε περίπτωση που δεν υποβληθεί η δήλωση για την ανάκληση της επιλογής φορολόγησης, ο τόπος παροχής των υπηρεσιών εξακολουθεί να θεωρείται ότι βρίσκεται στο κράτος μέλος του μη υποκείμενου στον φόρο λήπτη, εάν όμως ο υποκείμενος στον φόρο επιρρίπτει ΦΠΑ με τον ισχύοντα εντός Ελλάδος συντελεστή στα στοιχεία που εκδίδει για τις υπηρεσίες αυτές, θεωρείται ότι ο τόπος παροχής βρίσκεται στο εσωτερικό της χώρας.</w:t>
      </w:r>
    </w:p>
    <w:p>
      <w:pPr>
        <w:pStyle w:val="MainText"/>
        <w:spacing w:before="120" w:after="0"/>
        <w:rPr>
          <w:lang w:val="el" w:eastAsia="el"/>
        </w:rPr>
      </w:pPr>
      <w:r>
        <w:rPr>
          <w:b/>
          <w:bCs/>
          <w:lang w:val="el" w:eastAsia="el"/>
        </w:rPr>
        <w:t>5.</w:t>
      </w:r>
      <w:r>
        <w:rPr>
          <w:lang w:val="el" w:eastAsia="el"/>
        </w:rPr>
        <w:t xml:space="preserve"> Ειδικά για το έτος 2019, η δήλωση για την επιλογή φορολόγησης από 01.01.2019 των παροχών τηλεπικοινωνιακών, ραδιοτηλεοπτικών ή ηλεκτρονικών υπηρεσιών στο κράτος μέλος του μη υποκείμενου στον φόρο λήπτη, σύμφωνα με την περίπτωση γ΄ της παραγράφου 13 του άρθρου 14 του Κώδικα ΦΠΑ, υποβάλλεται εμπρόθεσμα εντός δύο μηνών από τη δημοσίευση της παρούσας στην Εφημερίδα της Κυβερνήσεως.</w:t>
      </w:r>
    </w:p>
    <w:p>
      <w:pPr>
        <w:pStyle w:val="MainText"/>
        <w:spacing w:before="120" w:after="0"/>
        <w:rPr>
          <w:lang w:val="el" w:eastAsia="el"/>
        </w:rPr>
      </w:pPr>
      <w:r>
        <w:rPr>
          <w:b/>
          <w:bCs/>
          <w:lang w:val="el" w:eastAsia="el"/>
        </w:rPr>
        <w:t>6.</w:t>
      </w:r>
      <w:r>
        <w:rPr>
          <w:lang w:val="el" w:eastAsia="el"/>
        </w:rPr>
        <w:t xml:space="preserve"> Η παρούσα απόφαση, η οποία ισχύει από 01.01.2019,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Εθνικό Τυπογραφείο (στην ηλεκτρονική διεύθυνση ‘’ </w:t>
      </w:r>
      <w:hyperlink r:id="rId4" w:history="1">
        <w:r>
          <w:rPr>
            <w:rStyle w:val="Hyperlink"/>
            <w:color w:val="0000EE"/>
            <w:u w:color="0000EE"/>
            <w:lang w:val="el" w:eastAsia="el"/>
          </w:rPr>
          <w:t>webmaster.et@et.gr</w:t>
        </w:r>
      </w:hyperlink>
      <w:r>
        <w:rPr>
          <w:lang w:val="el" w:eastAsia="el"/>
        </w:rPr>
        <w:t xml:space="preserve"> ‘’) για δημοσίευση της απόφασης</w:t>
      </w:r>
    </w:p>
    <w:p>
      <w:pPr>
        <w:pStyle w:val="MainText"/>
        <w:spacing w:before="120" w:after="0"/>
        <w:rPr>
          <w:lang w:val="el" w:eastAsia="el"/>
        </w:rPr>
      </w:pPr>
      <w:r>
        <w:rPr>
          <w:b/>
          <w:bCs/>
          <w:lang w:val="el" w:eastAsia="el"/>
        </w:rPr>
        <w:t>2.</w:t>
      </w:r>
      <w:r>
        <w:rPr>
          <w:lang w:val="el" w:eastAsia="el"/>
        </w:rPr>
        <w:t xml:space="preserve"> Αποδέκτες πίνακα Β΄</w:t>
      </w:r>
    </w:p>
    <w:p>
      <w:pPr>
        <w:pStyle w:val="MainText"/>
        <w:spacing w:before="120" w:after="0"/>
        <w:rPr>
          <w:lang w:val="el" w:eastAsia="el"/>
        </w:rPr>
      </w:pPr>
      <w:r>
        <w:rPr>
          <w:b/>
          <w:bCs/>
          <w:lang w:val="el" w:eastAsia="el"/>
        </w:rPr>
        <w:t>3.</w:t>
      </w:r>
      <w:r>
        <w:rPr>
          <w:lang w:val="el" w:eastAsia="el"/>
        </w:rPr>
        <w:t xml:space="preserve"> Αποδέκτες πίνακα Γ΄</w:t>
      </w:r>
    </w:p>
    <w:p>
      <w:pPr>
        <w:pStyle w:val="MainText"/>
        <w:spacing w:before="120" w:after="0"/>
        <w:rPr>
          <w:lang w:val="el" w:eastAsia="el"/>
        </w:rPr>
      </w:pPr>
      <w:r>
        <w:rPr>
          <w:b/>
          <w:bCs/>
          <w:lang w:val="el" w:eastAsia="el"/>
        </w:rPr>
        <w:t>4.</w:t>
      </w:r>
      <w:r>
        <w:rPr>
          <w:lang w:val="el" w:eastAsia="el"/>
        </w:rPr>
        <w:t xml:space="preserve"> Ειδική Γραμματεία Σ.Δ.Ο.Ε.</w:t>
      </w:r>
    </w:p>
    <w:p>
      <w:pPr>
        <w:pStyle w:val="MainText"/>
        <w:spacing w:before="120" w:after="0"/>
        <w:rPr>
          <w:lang w:val="el" w:eastAsia="el"/>
        </w:rPr>
      </w:pPr>
      <w:r>
        <w:rPr>
          <w:b/>
          <w:bCs/>
          <w:lang w:val="el" w:eastAsia="el"/>
        </w:rPr>
        <w:t>5.</w:t>
      </w:r>
      <w:r>
        <w:rPr>
          <w:lang w:val="el" w:eastAsia="el"/>
        </w:rPr>
        <w:t xml:space="preserve"> Δ.ΥΠ.ΗΛ.Υ (για ανάρτηση στην Ηλεκτρονική Βιβλιοθήκη)</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Γραφείο κ. Υπουργού</w:t>
      </w:r>
    </w:p>
    <w:p>
      <w:pPr>
        <w:pStyle w:val="MainText"/>
        <w:spacing w:before="120" w:after="0"/>
        <w:rPr>
          <w:lang w:val="el" w:eastAsia="el"/>
        </w:rPr>
      </w:pPr>
      <w:r>
        <w:rPr>
          <w:b/>
          <w:bCs/>
          <w:lang w:val="el" w:eastAsia="el"/>
        </w:rPr>
        <w:t>2.</w:t>
      </w:r>
      <w:r>
        <w:rPr>
          <w:lang w:val="el" w:eastAsia="el"/>
        </w:rPr>
        <w:t xml:space="preserve"> Γραφείο κ. Υφυπουργού</w:t>
      </w:r>
    </w:p>
    <w:p>
      <w:pPr>
        <w:pStyle w:val="MainText"/>
        <w:spacing w:before="120" w:after="0"/>
        <w:rPr>
          <w:lang w:val="el" w:eastAsia="el"/>
        </w:rPr>
      </w:pPr>
      <w:r>
        <w:rPr>
          <w:b/>
          <w:bCs/>
          <w:lang w:val="el" w:eastAsia="el"/>
        </w:rPr>
        <w:t>3.</w:t>
      </w:r>
      <w:r>
        <w:rPr>
          <w:lang w:val="el" w:eastAsia="el"/>
        </w:rPr>
        <w:t xml:space="preserve"> Γραφείο Τύπου και Δημοσίων Σχέσεων</w:t>
      </w:r>
    </w:p>
    <w:p>
      <w:pPr>
        <w:pStyle w:val="MainText"/>
        <w:spacing w:before="120" w:after="0"/>
        <w:rPr>
          <w:lang w:val="el" w:eastAsia="el"/>
        </w:rPr>
      </w:pPr>
      <w:r>
        <w:rPr>
          <w:b/>
          <w:bCs/>
          <w:lang w:val="el" w:eastAsia="el"/>
        </w:rPr>
        <w:t>4.</w:t>
      </w:r>
      <w:r>
        <w:rPr>
          <w:lang w:val="el" w:eastAsia="el"/>
        </w:rPr>
        <w:t xml:space="preserve"> Εθνική Επιτροπή Τηλεπικοινωνιών και Ταχυδρομείων (Πίνακας Θ΄)</w:t>
      </w:r>
    </w:p>
    <w:p>
      <w:pPr>
        <w:pStyle w:val="MainText"/>
        <w:spacing w:before="120" w:after="0"/>
        <w:rPr>
          <w:lang w:val="el" w:eastAsia="el"/>
        </w:rPr>
      </w:pPr>
      <w:r>
        <w:rPr>
          <w:b/>
          <w:bCs/>
          <w:lang w:val="el" w:eastAsia="el"/>
        </w:rPr>
        <w:t>5.</w:t>
      </w:r>
      <w:r>
        <w:rPr>
          <w:lang w:val="el" w:eastAsia="el"/>
        </w:rPr>
        <w:t xml:space="preserve"> Οικονομικό Επιμελητήριο Ελλάδας (Πίνακας ΙΒ’)</w:t>
      </w:r>
    </w:p>
    <w:p>
      <w:pPr>
        <w:pStyle w:val="MainText"/>
        <w:spacing w:before="120" w:after="0"/>
        <w:rPr>
          <w:lang w:val="el" w:eastAsia="el"/>
        </w:rPr>
      </w:pPr>
      <w:r>
        <w:rPr>
          <w:b/>
          <w:bCs/>
          <w:lang w:val="el" w:eastAsia="el"/>
        </w:rPr>
        <w:t>6.</w:t>
      </w:r>
      <w:r>
        <w:rPr>
          <w:lang w:val="el" w:eastAsia="el"/>
        </w:rPr>
        <w:t xml:space="preserve"> Σύνδεσμος Επιχειρήσεων Πληροφορικής &amp; Επικοινωνιών Ελλάδας (Πίνακας ΙΣΤ΄)</w:t>
      </w:r>
    </w:p>
    <w:p>
      <w:pPr>
        <w:pStyle w:val="MainText"/>
        <w:spacing w:before="120" w:after="0"/>
        <w:rPr>
          <w:lang w:val="el" w:eastAsia="el"/>
        </w:rPr>
      </w:pPr>
      <w:r>
        <w:rPr>
          <w:b/>
          <w:bCs/>
          <w:lang w:val="el" w:eastAsia="el"/>
        </w:rPr>
        <w:t>7.</w:t>
      </w:r>
      <w:r>
        <w:rPr>
          <w:lang w:val="el" w:eastAsia="el"/>
        </w:rPr>
        <w:t xml:space="preserve"> Αποδέκτες πίνακα Κ΄</w:t>
      </w:r>
    </w:p>
    <w:p>
      <w:pPr>
        <w:pStyle w:val="MainText"/>
        <w:spacing w:before="120" w:after="0"/>
        <w:rPr>
          <w:lang w:val="el" w:eastAsia="el"/>
        </w:rPr>
      </w:pPr>
      <w:r>
        <w:rPr>
          <w:b/>
          <w:bCs/>
          <w:lang w:val="el" w:eastAsia="el"/>
        </w:rPr>
        <w:t>8.</w:t>
      </w:r>
      <w:r>
        <w:rPr>
          <w:lang w:val="el" w:eastAsia="el"/>
        </w:rPr>
        <w:t xml:space="preserve"> Περιοδικό Φορολογική Επιθεώρηση (Πίνακας Ζ’)</w:t>
      </w:r>
    </w:p>
    <w:p>
      <w:pPr>
        <w:pStyle w:val="MainText"/>
        <w:spacing w:before="120" w:after="0"/>
        <w:rPr>
          <w:lang w:val="el" w:eastAsia="el"/>
        </w:rPr>
      </w:pPr>
      <w:r>
        <w:rPr>
          <w:b/>
          <w:bCs/>
          <w:lang w:val="el" w:eastAsia="el"/>
        </w:rPr>
        <w:t>9.</w:t>
      </w:r>
      <w:r>
        <w:rPr>
          <w:lang w:val="el" w:eastAsia="el"/>
        </w:rPr>
        <w:t xml:space="preserve"> Π.Ο.Ε.-Δ.Ο.Υ.</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Γραφείο κ.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Γραφεία κ.κ. Γενικών Δ/ντων</w:t>
      </w:r>
    </w:p>
    <w:p>
      <w:pPr>
        <w:pStyle w:val="MainText"/>
        <w:spacing w:before="120" w:after="0"/>
        <w:rPr>
          <w:lang w:val="el" w:eastAsia="el"/>
        </w:rPr>
      </w:pPr>
      <w:r>
        <w:rPr>
          <w:b/>
          <w:bCs/>
          <w:lang w:val="el" w:eastAsia="el"/>
        </w:rPr>
        <w:t>3.</w:t>
      </w:r>
      <w:r>
        <w:rPr>
          <w:lang w:val="el" w:eastAsia="el"/>
        </w:rPr>
        <w:t xml:space="preserve"> Δ/νση Νομικής Υποστήριξης</w:t>
      </w:r>
    </w:p>
    <w:p>
      <w:pPr>
        <w:pStyle w:val="MainText"/>
        <w:spacing w:before="120" w:after="0"/>
        <w:rPr>
          <w:lang w:val="el" w:eastAsia="el"/>
        </w:rPr>
      </w:pPr>
      <w:r>
        <w:rPr>
          <w:b/>
          <w:bCs/>
          <w:lang w:val="el" w:eastAsia="el"/>
        </w:rPr>
        <w:t>4.</w:t>
      </w:r>
      <w:r>
        <w:rPr>
          <w:lang w:val="el" w:eastAsia="el"/>
        </w:rPr>
        <w:t xml:space="preserve"> Διεύθυνση Ελέγχων – Τμήμα Ε΄</w:t>
      </w:r>
    </w:p>
    <w:p>
      <w:pPr>
        <w:pStyle w:val="MainText"/>
        <w:spacing w:before="120" w:after="0"/>
        <w:rPr>
          <w:lang w:val="el" w:eastAsia="el"/>
        </w:rPr>
      </w:pPr>
      <w:r>
        <w:rPr>
          <w:b/>
          <w:bCs/>
          <w:lang w:val="el" w:eastAsia="el"/>
        </w:rPr>
        <w:t>5.</w:t>
      </w:r>
      <w:r>
        <w:rPr>
          <w:lang w:val="el" w:eastAsia="el"/>
        </w:rPr>
        <w:t xml:space="preserve"> Διεύθυνση Ηλεκτρονικής Διακυβέρνησης</w:t>
      </w:r>
    </w:p>
    <w:p>
      <w:pPr>
        <w:pStyle w:val="MainText"/>
        <w:spacing w:before="120" w:after="0"/>
        <w:rPr>
          <w:lang w:val="el" w:eastAsia="el"/>
        </w:rPr>
      </w:pPr>
      <w:r>
        <w:rPr>
          <w:b/>
          <w:bCs/>
          <w:lang w:val="el" w:eastAsia="el"/>
        </w:rPr>
        <w:t>6.</w:t>
      </w:r>
      <w:r>
        <w:rPr>
          <w:lang w:val="el" w:eastAsia="el"/>
        </w:rPr>
        <w:t xml:space="preserve"> Διεύθυνση Εφαρμογής Έμμεσης Φορολογίας-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