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39100/2019</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Προσδιορισμός συνεισφοράς του Δημοσίου στο πλαίσιο του άρθρου 76 ν. 4605/2019 (Α’ 52) «Εναρμόνιση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αποκάλυψή τους (EEL 157 της 15.06.2016). Μέτρα για την επιτάχυνση του έργου του Υπουργείου Οικονομίας και Ανάπτυξης και άλλες διατάξεις»</w:t>
      </w:r>
    </w:p>
    <w:p>
      <w:pPr>
        <w:pStyle w:val="Title"/>
        <w:spacing w:before="120" w:after="360"/>
        <w:rPr>
          <w:lang w:val="el" w:eastAsia="el"/>
        </w:rPr>
      </w:pPr>
      <w:r>
        <w:rPr>
          <w:b/>
          <w:bCs/>
          <w:lang w:val="el" w:eastAsia="el"/>
        </w:rPr>
        <w:t>Αριθμ. 39100/5-4-2019</w:t>
      </w:r>
    </w:p>
    <w:p>
      <w:pPr>
        <w:pStyle w:val="PreambelText"/>
        <w:spacing w:before="240" w:after="240"/>
        <w:rPr>
          <w:lang w:val="el" w:eastAsia="el"/>
        </w:rPr>
      </w:pPr>
      <w:r>
        <w:rPr>
          <w:lang w:val="el" w:eastAsia="el"/>
        </w:rPr>
        <w:t>(ΦΕΚ Β' 1167/08-04-2019)</w:t>
      </w:r>
    </w:p>
    <w:p>
      <w:pPr>
        <w:pStyle w:val="PreambelText"/>
        <w:spacing w:before="240" w:after="240"/>
        <w:rPr>
          <w:lang w:val="el" w:eastAsia="el"/>
        </w:rPr>
      </w:pPr>
      <w:r>
        <w:rPr>
          <w:lang w:val="el" w:eastAsia="el"/>
        </w:rPr>
        <w:t>ΟΙ ΥΠΟΥΡΓΟΙ ΟΙΚΟΝΟΜΙΑΣ ΚΑΙ ΑΝΑΠΤΥΞΗΣ-ΕΡΓΑΣΙΑΣ, ΚΟΙΝΩΝΙΚΗΣ ΑΣΦΑΛΙΣΗΣ ΚΑΙ ΚΟΙΝΩΝΙΚΗΣ ΑΛΛΗΛΕΓΓΥΗΣ-ΟΙΚΟΝΟΜΙΚΩΝ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82 παρ. 5 του ν. 4605/2019 (Α’ 52) «Εναρμόνιση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αποκάλυψη τους (EEL 157 της 15.06.2016). Μέτρα για την επιτάχυνση του έργου του Υπουργείου Οικονομίας και Ανάπτυξης και άλλες διατάξεις».</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 63/2005 (98 Α’).</w:t>
      </w:r>
    </w:p>
    <w:p>
      <w:pPr>
        <w:pStyle w:val="PreambelText"/>
        <w:spacing w:before="240" w:after="240"/>
        <w:rPr>
          <w:lang w:val="el" w:eastAsia="el"/>
        </w:rPr>
      </w:pPr>
      <w:r>
        <w:rPr>
          <w:lang w:val="el" w:eastAsia="el"/>
        </w:rPr>
        <w:t>3. Το π.δ. 73/2015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4. Τις διατάξεις του π.δ. 125/2016 «Διορισμός Υπουργών, Αναπληρωτών Υπουργών και Υφυπουργών» (210 Α’).</w:t>
      </w:r>
    </w:p>
    <w:p>
      <w:pPr>
        <w:pStyle w:val="PreambelText"/>
        <w:spacing w:before="240" w:after="240"/>
        <w:rPr>
          <w:lang w:val="el" w:eastAsia="el"/>
        </w:rPr>
      </w:pPr>
      <w:r>
        <w:rPr>
          <w:lang w:val="el" w:eastAsia="el"/>
        </w:rPr>
        <w:t>5. Τις διατάξεις του π.δ. 22/2018 «Διορισμός Υπουργών, Αναπληρωτή Υπουργού και Υφυπουργών» (37 Α’).</w:t>
      </w:r>
    </w:p>
    <w:p>
      <w:pPr>
        <w:pStyle w:val="PreambelText"/>
        <w:spacing w:before="240" w:after="240"/>
        <w:rPr>
          <w:lang w:val="el" w:eastAsia="el"/>
        </w:rPr>
      </w:pPr>
      <w:r>
        <w:rPr>
          <w:lang w:val="el" w:eastAsia="el"/>
        </w:rPr>
        <w:t>6. Τις διατάξεις του π.δ. 88/2018 («Διορισμός Υπουργών, Αναπληρωτών Υπουργών και Υφυπουργών» (160 Α’).</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7. Τις διατάξεις του π.δ. 142/2017 «Οργανισμός Υπουργείου Οικονομικών» (181 Α’).</w:t>
      </w:r>
    </w:p>
    <w:p>
      <w:pPr>
        <w:pStyle w:val="PreambelText"/>
        <w:spacing w:before="240" w:after="240"/>
        <w:rPr>
          <w:lang w:val="el" w:eastAsia="el"/>
        </w:rPr>
      </w:pPr>
      <w:r>
        <w:rPr>
          <w:lang w:val="el" w:eastAsia="el"/>
        </w:rPr>
        <w:t>8. Το π.δ. 147/2017 (Α’ 192) «Οργανισμός του Υπουργείου Οικονομίας και Ανάπτυξης».</w:t>
      </w:r>
    </w:p>
    <w:p>
      <w:pPr>
        <w:pStyle w:val="PreambelText"/>
        <w:spacing w:before="240" w:after="240"/>
        <w:rPr>
          <w:lang w:val="el" w:eastAsia="el"/>
        </w:rPr>
      </w:pPr>
      <w:r>
        <w:rPr>
          <w:lang w:val="el" w:eastAsia="el"/>
        </w:rPr>
        <w:t>9. Τις διατάξεις του π.δ. 134/2017 «Οργανισμός Υπουργείου Εργασίας, Κοινωνικής Ασφάλισης και Κοινωνικής Αλληλεγγύης» (168 Α’) όπως τροποποιήθηκε και ισχύει.</w:t>
      </w:r>
    </w:p>
    <w:p>
      <w:pPr>
        <w:pStyle w:val="PreambelText"/>
        <w:spacing w:before="240" w:after="240"/>
        <w:rPr>
          <w:lang w:val="el" w:eastAsia="el"/>
        </w:rPr>
      </w:pPr>
      <w:r>
        <w:rPr>
          <w:lang w:val="el" w:eastAsia="el"/>
        </w:rPr>
        <w:t>10. Την Υ28 (2168 Β’/9.10.2015) απόφαση του Πρωθυπουργού «Ανάθεση αρμοδιοτήτων στην Αναπληρώτρια Υπουργό Εργασίας, Κοινωνικής Ασφάλισης και Κοινωνικής Αλληλεγγύης Θεανώ Φωτίου και τις αριθμ. Υ70 (2441 Β΄/ 13.11.2015), Υ43 (1510 Β΄/03.05.2017) και Υ24 (1546 Β΄/04.05.2018) τροποποιήσεις αυτής.</w:t>
      </w:r>
    </w:p>
    <w:p>
      <w:pPr>
        <w:pStyle w:val="PreambelText"/>
        <w:spacing w:before="240" w:after="240"/>
        <w:rPr>
          <w:lang w:val="el" w:eastAsia="el"/>
        </w:rPr>
      </w:pPr>
      <w:r>
        <w:rPr>
          <w:lang w:val="el" w:eastAsia="el"/>
        </w:rPr>
        <w:t>11. Την Υ29 (2168 Β΄/9.10.2015)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12. Την Οικ. 44549/Δ.912193/8.10.2015 απόφαση του Πρωθυπουργού και Υπουργού Εργασίας, Κοινωνικής Ασφάλισης και Κοινωνικής Αλληλεγγύης «Ανάθεση αρμοδιοτήτων στην Υφυπουργό Εργασίας, Κοινωνικής Ασφάλισης και Κοινωνικής Αλληλεγγύης, Αναστάσιο Πετρόπουλο» (2169 Β’), όπως τροποποιήθηκε και ισχύει.</w:t>
      </w:r>
    </w:p>
    <w:p>
      <w:pPr>
        <w:pStyle w:val="PreambelText"/>
        <w:spacing w:before="240" w:after="240"/>
        <w:rPr>
          <w:lang w:val="el" w:eastAsia="el"/>
        </w:rPr>
      </w:pPr>
      <w:r>
        <w:rPr>
          <w:lang w:val="el" w:eastAsia="el"/>
        </w:rPr>
        <w:t>13. Τις διατάξεις του ν. 4270/2014 «Αρχές δημοσιονομικής διαχείρισης και εποπτείας (ενσωμάτωση της Οδηγίας 2011/85/ΕΕ)-δημόσιο λογιστικό και άλλες διατάξεις» (143 Α’), όπως ισχύει.</w:t>
      </w:r>
    </w:p>
    <w:p>
      <w:pPr>
        <w:pStyle w:val="PreambelText"/>
        <w:spacing w:before="240" w:after="240"/>
        <w:rPr>
          <w:lang w:val="el" w:eastAsia="el"/>
        </w:rPr>
      </w:pPr>
      <w:r>
        <w:rPr>
          <w:lang w:val="el" w:eastAsia="el"/>
        </w:rPr>
        <w:t>14. Τις διατάξεις του ν. 3852/2010 «Νέα Αρχιτεκτονική της Αυτοδιοίκησης και της Αποκεντρωμένης Διοίκησης-Πρόγραμμα Καλλικράτης» (87 Α’), όπως ισχύει.</w:t>
      </w:r>
    </w:p>
    <w:p>
      <w:pPr>
        <w:pStyle w:val="PreambelText"/>
        <w:spacing w:before="240" w:after="240"/>
        <w:rPr>
          <w:lang w:val="el" w:eastAsia="el"/>
        </w:rPr>
      </w:pPr>
      <w:r>
        <w:rPr>
          <w:lang w:val="el" w:eastAsia="el"/>
        </w:rPr>
        <w:t>15. Τις διατάξεις των άρθρων 17 και 18 του ν. 3979/2011 (Α’ 138) «Για την ηλεκτρονική διακυβέρνηση και λοιπές διατάξεις».</w:t>
      </w:r>
    </w:p>
    <w:p>
      <w:pPr>
        <w:pStyle w:val="PreambelText"/>
        <w:spacing w:before="240" w:after="240"/>
        <w:rPr>
          <w:lang w:val="el" w:eastAsia="el"/>
        </w:rPr>
      </w:pPr>
      <w:r>
        <w:rPr>
          <w:lang w:val="el" w:eastAsia="el"/>
        </w:rPr>
        <w:t>16. Τις διατάξεις του ν. 4174/2013 «Φορολογικές διαδικασίες και άλλες διατάξεις» (170 Α’), όπως ισχύει.</w:t>
      </w:r>
    </w:p>
    <w:p>
      <w:pPr>
        <w:pStyle w:val="PreambelText"/>
        <w:spacing w:before="240" w:after="240"/>
        <w:rPr>
          <w:lang w:val="el" w:eastAsia="el"/>
        </w:rPr>
      </w:pPr>
      <w:r>
        <w:rPr>
          <w:lang w:val="el" w:eastAsia="el"/>
        </w:rPr>
        <w:t>17.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(245 Α’), όπως ισχύει.</w:t>
      </w:r>
    </w:p>
    <w:p>
      <w:pPr>
        <w:pStyle w:val="PreambelText"/>
        <w:spacing w:before="240" w:after="240"/>
        <w:rPr>
          <w:lang w:val="el" w:eastAsia="el"/>
        </w:rPr>
      </w:pPr>
      <w:r>
        <w:rPr>
          <w:lang w:val="el" w:eastAsia="el"/>
        </w:rPr>
        <w:t>18.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(30 Α’).</w:t>
      </w:r>
    </w:p>
    <w:p>
      <w:pPr>
        <w:pStyle w:val="PreambelText"/>
        <w:spacing w:before="240" w:after="240"/>
        <w:rPr>
          <w:lang w:val="el" w:eastAsia="el"/>
        </w:rPr>
      </w:pPr>
      <w:r>
        <w:rPr>
          <w:lang w:val="el" w:eastAsia="el"/>
        </w:rPr>
        <w:t>19. Τις διατάξεις του άρθρου 11 ν. 4557/2018 (139 Α’) «Πρόληψη και καταστολή της νομιμοποίησης εσόδων από εγκληματικές δραστηριότητες και της χρηματοδότησης της τρομοκρατίας και άλλες διατάξεις».</w:t>
      </w:r>
    </w:p>
    <w:p>
      <w:pPr>
        <w:pStyle w:val="PreambelText"/>
        <w:spacing w:before="240" w:after="240"/>
        <w:rPr>
          <w:lang w:val="el" w:eastAsia="el"/>
        </w:rPr>
      </w:pPr>
      <w:r>
        <w:rPr>
          <w:lang w:val="el" w:eastAsia="el"/>
        </w:rPr>
        <w:t>20. Την ανάγκη καθορισμού της συνεισφοράς του Δημοσίου στο πλαίσιο του άρθρου 9 Ν. «Πρόγραμμα επιδότησης αποπληρωμής στεγαστικών και επιχειρηματικών δανείων με υποθήκη σε κύρια κατοικία», καθώς και των ειδικότερων ζητημάτων αναφορικά με την απόδοση της συνεισφοράς αυτής.</w:t>
      </w:r>
    </w:p>
    <w:p>
      <w:pPr>
        <w:pStyle w:val="PreambelText"/>
        <w:spacing w:before="240" w:after="240"/>
        <w:rPr>
          <w:lang w:val="el" w:eastAsia="el"/>
        </w:rPr>
      </w:pPr>
      <w:r>
        <w:rPr>
          <w:lang w:val="el" w:eastAsia="el"/>
        </w:rPr>
        <w:t>21. Την αριθμ. 15316/3340/4.4.2019 ανάληψη υποχρέωσης με την οποία δεσμεύεται το ποσό των εκατόν πενήντα εκατομμυρίων ευρώ (150.000.000 ευρώ) σε βάρος των πιστώσεων του λογαριασμού Λ.Α.Ε. 1033-2022310506899 του προϋπολογισμού εξόδων του Υπουργείου Εργασίας, Κοινωνικής Ασφάλισης και Κοινωνικής Αλληλεγγύης, οικονομικού έτους 2019.</w:t>
      </w:r>
    </w:p>
    <w:p>
      <w:pPr>
        <w:pStyle w:val="PreambelText"/>
        <w:spacing w:before="240" w:after="240"/>
        <w:rPr>
          <w:lang w:val="el" w:eastAsia="el"/>
        </w:rPr>
      </w:pPr>
      <w:r>
        <w:rPr>
          <w:lang w:val="el" w:eastAsia="el"/>
        </w:rPr>
        <w:t xml:space="preserve">22. Το γεγονός ότι από την παρούσα απόφαση προκαλείται δαπάνη ύψους 150.000.000 ευρώ για το έτος 2019,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Συνεισφορά Δημοσίου</w:t>
      </w:r>
    </w:p>
    <w:p>
      <w:pPr>
        <w:spacing w:before="240" w:after="240"/>
        <w:rPr>
          <w:lang w:val="el" w:eastAsia="el"/>
        </w:rPr>
      </w:pPr>
      <w:r>
        <w:rPr>
          <w:lang w:val="el" w:eastAsia="el"/>
        </w:rPr>
        <w:t>Το Δημόσιο συνεισφέρει στις μηνιαίες καταβολές που έχουν προσδιοριστεί κατ’ εφαρμογή του άρθρου 75 ν. 4605/2019 (Α΄ 52) «Εναρμόνιση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αποκάλυψή τους (EEL 157 της 15.6.2016). Μέτρα για την επιτάχυνση του έργου του Υπουργείου Οικονομίας και Ανάπτυξης και άλλες διατάξεις» και έχουν γίνει αποδεκτές από τον οφειλέτη στο πλαίσιο υπαγωγής του στον νόμο αυτό, προκειμένου για την προστασία της κύριας κατοικίας του.</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απόφασης ισχύουν οι ακόλουθοι ορισμοί:</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«Οφειλέτης»: το φυσικό πρόσωπο το οποίο έχει κριθεί επιλέξιμο και έχει αποδεχθεί πρόταση ρύθμισης για όλες τις οφειλές που είναι επιδεκτικές ρύθμισης κατά τις παραγράφους 3 έως 6 του άρθρου 68 ν. 4605/2019 (Α΄ 52).</w:t>
      </w:r>
    </w:p>
    <w:p>
      <w:pPr>
        <w:pStyle w:val="MainText"/>
        <w:spacing w:before="120" w:after="0"/>
        <w:rPr>
          <w:lang w:val="el" w:eastAsia="el"/>
        </w:rPr>
      </w:pPr>
      <w:r>
        <w:rPr>
          <w:b/>
          <w:bCs/>
          <w:lang w:val="el" w:eastAsia="el"/>
        </w:rPr>
        <w:t>2.</w:t>
      </w:r>
      <w:r>
        <w:rPr>
          <w:lang w:val="el" w:eastAsia="el"/>
        </w:rPr>
        <w:t xml:space="preserve"> «Πιστωτές»: τα νομικά πρόσωπα, για τις απαιτήσεις των οποίων ο οφειλέτης έχει αποδεχθεί πρόταση ρύθμισης στο πλαίσιο του ν. 4605/2019 (Α΄ 52).</w:t>
      </w:r>
    </w:p>
    <w:p>
      <w:pPr>
        <w:pStyle w:val="MainText"/>
        <w:spacing w:before="120" w:after="0"/>
        <w:rPr>
          <w:lang w:val="el" w:eastAsia="el"/>
        </w:rPr>
      </w:pPr>
      <w:r>
        <w:rPr>
          <w:b/>
          <w:bCs/>
          <w:lang w:val="el" w:eastAsia="el"/>
        </w:rPr>
        <w:t>3.</w:t>
      </w:r>
      <w:r>
        <w:rPr>
          <w:lang w:val="el" w:eastAsia="el"/>
        </w:rPr>
        <w:t xml:space="preserve"> «Ετήσιο διαθέσιμο οικογενειακό εισόδημα»: το άθροισμα των εισοδημάτων του αιτούντος, του συζύγου του και των εξαρτώμενων μελών, μειωμένο κατά τους αναλογούντες φόρους, την ειδική εισφορά αλληλεγγύης του άρθρου 43Α του ν. 4172/2013 και το τέλος επιτηδεύματος του άρθρου 31 του ν. 3986/2011 (Α΄ 152). Στο «οικογενειακό εισόδημα» συμπεριλαμβάνονται και τα αφορολόγητα, καθώς και τα αυτοτελώς φορολογούμενα ποσά.</w:t>
      </w:r>
    </w:p>
    <w:p>
      <w:pPr>
        <w:pStyle w:val="MainText"/>
        <w:spacing w:before="120" w:after="0"/>
        <w:rPr>
          <w:lang w:val="el" w:eastAsia="el"/>
        </w:rPr>
      </w:pPr>
      <w:r>
        <w:rPr>
          <w:b/>
          <w:bCs/>
          <w:lang w:val="el" w:eastAsia="el"/>
        </w:rPr>
        <w:t>4.</w:t>
      </w:r>
      <w:r>
        <w:rPr>
          <w:lang w:val="el" w:eastAsia="el"/>
        </w:rPr>
        <w:t xml:space="preserve"> «Μονοπρόσωπο νοικοκυριό»: κάθε ενήλικο άτομο που διαμένει μόνο του σε κατοικία και δεν εμπίπτει στην κατηγορία ενηλίκων έως 25 ετών που φοιτούν σε πανεπιστημιακές σχολές ή σχολεία ή ινστιτούτα επαγγελματικής εκπαίδευσης ή κατάρτισης της ημεδαπής ή αλλοδαπής.</w:t>
      </w:r>
    </w:p>
    <w:p>
      <w:pPr>
        <w:pStyle w:val="MainText"/>
        <w:spacing w:before="120" w:after="0"/>
        <w:rPr>
          <w:lang w:val="el" w:eastAsia="el"/>
        </w:rPr>
      </w:pPr>
      <w:r>
        <w:rPr>
          <w:b/>
          <w:bCs/>
          <w:lang w:val="el" w:eastAsia="el"/>
        </w:rPr>
        <w:t>5.</w:t>
      </w:r>
      <w:r>
        <w:rPr>
          <w:lang w:val="el" w:eastAsia="el"/>
        </w:rPr>
        <w:t xml:space="preserve"> «Πολυπρόσωπο νοικοκυριό»: όλα τα άτομα που διαμένουν κάτω από την ίδια στέγη. Στο πολυπρόσωπο νοικοκυριό εντάσσονται οι σύζυγοι και τα εξαρτώμενα μέλη.</w:t>
      </w:r>
    </w:p>
    <w:p>
      <w:pPr>
        <w:pStyle w:val="MainText"/>
        <w:spacing w:before="120" w:after="0"/>
        <w:rPr>
          <w:lang w:val="el" w:eastAsia="el"/>
        </w:rPr>
      </w:pPr>
      <w:r>
        <w:rPr>
          <w:b/>
          <w:bCs/>
          <w:lang w:val="el" w:eastAsia="el"/>
        </w:rPr>
        <w:t>6.</w:t>
      </w:r>
      <w:r>
        <w:rPr>
          <w:lang w:val="el" w:eastAsia="el"/>
        </w:rPr>
        <w:t xml:space="preserve"> «Εξαρτώμενα Μέλη»: τα πρόσωπα που ορίζονται στο άρθρο 11 του ν. 4172/2013 (Α΄ 167).</w:t>
      </w:r>
    </w:p>
    <w:p>
      <w:pPr>
        <w:pStyle w:val="MainText"/>
        <w:spacing w:before="120" w:after="0"/>
        <w:rPr>
          <w:lang w:val="el" w:eastAsia="el"/>
        </w:rPr>
      </w:pPr>
      <w:r>
        <w:rPr>
          <w:b/>
          <w:bCs/>
          <w:lang w:val="el" w:eastAsia="el"/>
        </w:rPr>
        <w:t>7.</w:t>
      </w:r>
      <w:r>
        <w:rPr>
          <w:lang w:val="el" w:eastAsia="el"/>
        </w:rPr>
        <w:t xml:space="preserve"> «Ανήλικα μέλη»: τα μέλη του πολυπρόσωπου νοικοκυριού έως 18 ετών.</w:t>
      </w:r>
    </w:p>
    <w:p>
      <w:pPr>
        <w:pStyle w:val="MainText"/>
        <w:spacing w:before="120" w:after="0"/>
        <w:rPr>
          <w:lang w:val="el" w:eastAsia="el"/>
        </w:rPr>
      </w:pPr>
      <w:r>
        <w:rPr>
          <w:b/>
          <w:bCs/>
          <w:lang w:val="el" w:eastAsia="el"/>
        </w:rPr>
        <w:t>8.</w:t>
      </w:r>
      <w:r>
        <w:rPr>
          <w:lang w:val="el" w:eastAsia="el"/>
        </w:rPr>
        <w:t xml:space="preserve"> «Απροστάτευτα τέκνα»: τα ανήλικα μέλη του νοικοκυριού που είναι ορφανά και από τους δύο γονείς ή που κανείς γονέας δεν μπορεί να ασκήσει τη γονική τους μέριμνα, λόγω ασθενείας, αναπηρίας, κράτησης ή στρατιωτικής θητείας και που η επιμέλειά τους έχει ανατεθεί με δικαστική απόφαση σε μέλος του νοικοκυριού.</w:t>
      </w:r>
    </w:p>
    <w:p>
      <w:pPr>
        <w:pStyle w:val="MainText"/>
        <w:spacing w:before="120" w:after="0"/>
        <w:rPr>
          <w:lang w:val="el" w:eastAsia="el"/>
        </w:rPr>
      </w:pPr>
      <w:r>
        <w:rPr>
          <w:b/>
          <w:bCs/>
          <w:lang w:val="el" w:eastAsia="el"/>
        </w:rPr>
        <w:t>9.</w:t>
      </w:r>
      <w:r>
        <w:rPr>
          <w:lang w:val="el" w:eastAsia="el"/>
        </w:rPr>
        <w:t xml:space="preserve"> «Μονογονεϊκή οικογένεια»: ένας μόνος γονέας (άγαμος, σε χηρεία ή διαζευγμένος, ή λόγω κράτησης του έτερου γονέα σε σωφρονιστικό κατάστημα), ο οποίος ασκεί κατ’αποκλειστικότητα ή μετά από σχετική ανάθεση με δικαστική απόφαση ή συμβολαιογραφική πράξη, σύμφωνα με την κείμενη νομοθεσία, την προσωρινή ή μόνιμη επιμέλεια ενός ή περισσότερων ανήλικων τέκνων. Για τις ανάγκες του προγράμματος, το νοικοκυριό θα πρέπει να απαρτίζεται αποκλειστικά από τα μέλη της μονογονεϊκής οικογένειας, δηλαδή τον γονέα και ένα ή περισσότερα τέκνα, εκ των οποίων τουλάχιστον ένα θα πρέπει να είναι ανήλικο.</w:t>
      </w:r>
    </w:p>
    <w:p>
      <w:pPr>
        <w:pStyle w:val="MainText"/>
        <w:spacing w:before="120" w:after="0"/>
        <w:rPr>
          <w:lang w:val="el" w:eastAsia="el"/>
        </w:rPr>
      </w:pPr>
      <w:r>
        <w:rPr>
          <w:b/>
          <w:bCs/>
          <w:lang w:val="el" w:eastAsia="el"/>
        </w:rPr>
        <w:t>10.</w:t>
      </w:r>
      <w:r>
        <w:rPr>
          <w:lang w:val="el" w:eastAsia="el"/>
        </w:rPr>
        <w:t xml:space="preserve"> «Συνεισφορά Δημοσίου»: το ποσό που συνεισφέρει το Δημόσιο που αντιστοιχεί σε τμήμα του ποσού της μηνιαίας δόσης, όπως αυτή ορίζεται στην πρόταση ρύθμισης οφειλών που έχει αποδεχθεί ο οφειλέτης στο πλαίσιο υπαγωγής του στο ν. 4605/2019.</w:t>
      </w:r>
    </w:p>
    <w:p>
      <w:pPr>
        <w:pStyle w:val="MainText"/>
        <w:spacing w:before="120" w:after="0"/>
        <w:rPr>
          <w:lang w:val="el" w:eastAsia="el"/>
        </w:rPr>
      </w:pPr>
      <w:r>
        <w:rPr>
          <w:b/>
          <w:bCs/>
          <w:lang w:val="el" w:eastAsia="el"/>
        </w:rPr>
        <w:t>11.</w:t>
      </w:r>
      <w:r>
        <w:rPr>
          <w:lang w:val="el" w:eastAsia="el"/>
        </w:rPr>
        <w:t xml:space="preserve"> «Μηνιαία δόση»: η μηνιαία δόση της πρότασης ρύθμισης οφειλών που είναι επιδεκτικές ρύθμισης κατά τις παραγράφους 3 έως 6 του άρθρου 68 ν. 4605/2019 (Α΄ 52) και έχει αποδεχθεί ο οφειλέτης στο πλαίσιο υπαγωγής του στο νόμο αυτό.</w:t>
      </w:r>
    </w:p>
    <w:p>
      <w:pPr>
        <w:pStyle w:val="MainText"/>
        <w:spacing w:before="120" w:after="0"/>
        <w:rPr>
          <w:lang w:val="el" w:eastAsia="el"/>
        </w:rPr>
      </w:pPr>
      <w:r>
        <w:rPr>
          <w:b/>
          <w:bCs/>
          <w:lang w:val="el" w:eastAsia="el"/>
        </w:rPr>
        <w:t>12.</w:t>
      </w:r>
      <w:r>
        <w:rPr>
          <w:lang w:val="el" w:eastAsia="el"/>
        </w:rPr>
        <w:t xml:space="preserve"> «Ηλεκτρονική Πλατφόρμα Προστασίας Κύριας Κατοικίας»: η πλατφόρμα του άρθρου 71 ν. 4605/2019 (Α΄ 52) που τηρείται αρμοδίως στην ιστοσελίδα της Ειδικής Γραμματείας Διαχείρισης Ιδιωτικού Χρέους (Ε.Γ.Δ.Ι.Χ.), www.keyd.gov.gr σύμφωνα με το άρθρο 71 του νόμου αυτού.</w:t>
      </w:r>
    </w:p>
    <w:p>
      <w:pPr>
        <w:pStyle w:val="MainText"/>
        <w:spacing w:before="120" w:after="0"/>
        <w:rPr>
          <w:lang w:val="el" w:eastAsia="el"/>
        </w:rPr>
      </w:pPr>
      <w:r>
        <w:rPr>
          <w:b/>
          <w:bCs/>
          <w:lang w:val="el" w:eastAsia="el"/>
        </w:rPr>
        <w:t>13.</w:t>
      </w:r>
      <w:r>
        <w:rPr>
          <w:lang w:val="el" w:eastAsia="el"/>
        </w:rPr>
        <w:t xml:space="preserve"> «Η.ΔΙ.Κ.Α. ΑΕ»: η ανώνυμη εταιρία Ηλεκτρονικής Διακυβέρνησης Κοινωνικής Ασφάλισης</w:t>
      </w:r>
    </w:p>
    <w:p>
      <w:pPr>
        <w:pStyle w:val="MainText"/>
        <w:spacing w:before="120" w:after="0"/>
        <w:rPr>
          <w:lang w:val="el" w:eastAsia="el"/>
        </w:rPr>
      </w:pPr>
      <w:r>
        <w:rPr>
          <w:b/>
          <w:bCs/>
          <w:lang w:val="el" w:eastAsia="el"/>
        </w:rPr>
        <w:t>14.</w:t>
      </w:r>
      <w:r>
        <w:rPr>
          <w:lang w:val="el" w:eastAsia="el"/>
        </w:rPr>
        <w:t xml:space="preserve"> «Ηλεκτρονική Πλατφόρμα ΗΔΙΚΑ»: η πλατφόρμα που θα αναπτύξει η ΗΔΙΚΑ Α.Ε. για την παρακολούθηση των μηνιαίων πληρωμών της Συνεισφοράς Δημοσίου.</w:t>
      </w:r>
    </w:p>
    <w:p>
      <w:pPr>
        <w:spacing w:before="240" w:after="240"/>
        <w:rPr>
          <w:lang w:val="el" w:eastAsia="el"/>
        </w:rPr>
      </w:pPr>
      <w:r>
        <w:rPr>
          <w:lang w:val="el" w:eastAsia="el"/>
        </w:rPr>
        <w:t>Σε ό,τι αφορά τη συνεισφορά του Δημοσίου στα επιχειρηματικά δάνεια, ισχύουν επίσης οι ορισμοί που περιέχονται στο άρθρο 2 των Κανονισμών της Ε.Ε. για τις ενισχύσεις ήσσονος σημασίας (de minimis) αριθμ. 1407/2013, αριθμ. 1408/2013, όπως τροποποιήθηκε με τον Κανονισμό αριθμ. 316/2019 και ισχύει και αριθμ. 717/2014 αντίστοιχα.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Ποσό Συνεισφοράς Δημοσίου-Διάρκεια χορήγησης</w:t>
      </w:r>
    </w:p>
    <w:p>
      <w:pPr>
        <w:pStyle w:val="MainText"/>
        <w:spacing w:before="120" w:after="0"/>
        <w:rPr>
          <w:lang w:val="el" w:eastAsia="el"/>
        </w:rPr>
      </w:pPr>
      <w:r>
        <w:rPr>
          <w:b/>
          <w:bCs/>
          <w:lang w:val="el" w:eastAsia="el"/>
        </w:rPr>
        <w:t>1.</w:t>
      </w:r>
      <w:r>
        <w:rPr>
          <w:lang w:val="el" w:eastAsia="el"/>
        </w:rPr>
        <w:t xml:space="preserve"> Η συνεισφορά του Δημοσίου που καταβάλλεται σε ειδικό δεσμευμένο και ακατάσχετο λογαριασμό με δικαιούχο τον οφειλέτη, ορίζεται ως ακολούθως:</w:t>
      </w:r>
    </w:p>
    <w:p>
      <w:pPr>
        <w:spacing w:before="240" w:after="240"/>
        <w:rPr>
          <w:lang w:val="el" w:eastAsia="el"/>
        </w:rPr>
      </w:pPr>
      <w:r>
        <w:rPr>
          <w:lang w:val="el" w:eastAsia="el"/>
        </w:rPr>
        <w:t>α. Για μονοπρόσωπο νοικοκυριό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3.125,00 €, ισούται με το 30 % της μηνιαίας δόσης για επιχειρηματικά δάνεια και στο 50 %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3.125,01 € έως 6.250,00 €, ισούται με το 30 % της μηνιαίας δόσης για επιχειρηματικά δάνεια και στο 40 %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6.250,01 € έως 9.375,00 €, ισούται με το 30 % της μηνιαίας δόσης για επιχειρηματικά δάνεια και στο 30 %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9.375,01 € έως 12.500,00 €, ισούται με το 20 % της μηνιαίας δόσης για επιχειρηματικά δάνεια και στο 30 % σε κάθε άλλη περίπτωση δανείου.</w:t>
      </w:r>
    </w:p>
    <w:p>
      <w:pPr>
        <w:spacing w:before="240" w:after="240"/>
        <w:rPr>
          <w:lang w:val="el" w:eastAsia="el"/>
        </w:rPr>
      </w:pPr>
      <w:r>
        <w:rPr>
          <w:lang w:val="el" w:eastAsia="el"/>
        </w:rPr>
        <w:t>β. Για μονογονεϊκή οικογένεια με ένα εξαρτώμενο μέλος και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4.375,00 €, ισούται με το 30 % της μηνιαίας δόσης για επιχειρηματικά δάνεια και στο 50 %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4.375,01 € έως 8.750,00 €, ισούται με το 30 % της μηνιαίας δόσης για επιχειρηματικά δάνεια και στο 40 %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8.750,01 € έως 13.125,00 €, ισούται με το 30 % της μηνιαίας δόσης για επιχειρηματικά δάνεια και στο 30 %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13.125,01 € έως 17.500,00 €, ισούται με το 20 % της μηνιαίας δόσης για επιχειρηματικά δάνεια και στο 30 % σε κάθε άλλη περίπτωση δανείου.</w:t>
      </w:r>
    </w:p>
    <w:p>
      <w:pPr>
        <w:spacing w:before="240" w:after="240"/>
        <w:rPr>
          <w:lang w:val="el" w:eastAsia="el"/>
        </w:rPr>
      </w:pPr>
      <w:r>
        <w:rPr>
          <w:lang w:val="el" w:eastAsia="el"/>
        </w:rPr>
        <w:t>γ. Για μονογονεϊκή οικογένεια με δύο εξαρτώμενα μέλη και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5.625,00 €, ισούται με το 30 % της μηνιαίας δόσης για επιχειρηματικά δάνεια και στο 50 %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5.625,01 € έως 11.250,00 €, ισούται με το 30 % της μηνιαίας δόσης για επιχειρηματικά δάνεια και στο 40 %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11.250,01 € έως 16.875,00 €, ισούται με το 30 % της μηνιαίας δόσης για επιχειρηματικά δάνεια και στο 30 %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16.875,01 € έως 22.500,00 €, ισούται με το 20 % της μηνιαίας δόσης για επιχειρηματικά δάνεια και στο 30 % σε κάθε άλλη περίπτωση δανείου.</w:t>
      </w:r>
    </w:p>
    <w:p>
      <w:pPr>
        <w:spacing w:before="240" w:after="240"/>
        <w:rPr>
          <w:lang w:val="el" w:eastAsia="el"/>
        </w:rPr>
      </w:pPr>
      <w:r>
        <w:rPr>
          <w:lang w:val="el" w:eastAsia="el"/>
        </w:rPr>
        <w:t>δ. Για μονογονεϊκή οικογένεια με τρία ή περισσότερα εξαρτώμενα μέλη και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6.875,00 €, ισούται με το 30 % της μηνιαίας δόσης για επιχειρηματικά δάνεια και στο 50 %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6.875,01 € έως 13.750,00 €, ισούται με το 30 % της μηνιαίας δόσης για επιχειρηματικά δάνεια και στο 40 %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13.750,01 € έως 20.625,00 €, ισούται με το 30 % της μηνιαίας δόσης για επιχειρηματικά δάνεια και στο 30 %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20.625,01 € έως 27.500,00 €, ισούται με το 20 % της μηνιαίας δόσης για επιχειρηματικά δάνεια και στο 30 % σε κάθε άλλη περίπτωση δανείου.</w:t>
      </w:r>
    </w:p>
    <w:p>
      <w:pPr>
        <w:spacing w:before="240" w:after="240"/>
        <w:rPr>
          <w:lang w:val="el" w:eastAsia="el"/>
        </w:rPr>
      </w:pPr>
      <w:r>
        <w:rPr>
          <w:lang w:val="el" w:eastAsia="el"/>
        </w:rPr>
        <w:t>ε. Για πολυπρόσωπο νοικοκυριό χωρίς εξαρτώμενα μέλη και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5.250,00 €, ισούται με το 30 % της μηνιαίας δόσης για επιχειρηματικά δάνεια και στο 50 %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5.250,01 € έως 10.500,00 €, ισούται με το 30 % της μηνιαίας δόσης για επιχειρηματικά δάνεια και στο 40 %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10.500,01 € έως 15.750 €, ισούται με το 30 % της μηνιαίας δόσης για επιχειρηματικά δάνεια και στο 30 %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15.750,01 € έως 21.000,00 €, ισούται με το 20 % της μηνιαίας δόσης για επιχειρηματικά δάνεια και στο 30 % σε κάθε άλλη περίπτωση δανείου.</w:t>
      </w:r>
    </w:p>
    <w:p>
      <w:pPr>
        <w:spacing w:before="240" w:after="240"/>
        <w:rPr>
          <w:lang w:val="el" w:eastAsia="el"/>
        </w:rPr>
      </w:pPr>
      <w:r>
        <w:rPr>
          <w:lang w:val="el" w:eastAsia="el"/>
        </w:rPr>
        <w:t>στ. Για πολυπρόσωπο νοικοκυριό με ένα εξαρτώμενο μέλος και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6.500,00 €, ισούται με το 30 % της μηνιαίας δόσης για επιχειρηματικά δάνεια και στο 50 %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6.500,01 € έως 13.000,00 €, ισούται με το 30 % της μηνιαίας δόσης για επιχειρηματικά δάνεια και στο 40 %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13.000,01 € έως 19.500,00 €, ισούται με το 30 % της μηνιαίας δόσης για επιχειρηματικά δάνεια και στο 30 %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19.500,01 € έως 26.000,00 €, ισούται με το 20 % της μηνιαίας δόσης για επιχειρηματικά δάνεια και στο 30 % σε κάθε άλλη περίπτωση δανείου.</w:t>
      </w:r>
    </w:p>
    <w:p>
      <w:pPr>
        <w:spacing w:before="240" w:after="240"/>
        <w:rPr>
          <w:lang w:val="el" w:eastAsia="el"/>
        </w:rPr>
      </w:pPr>
      <w:r>
        <w:rPr>
          <w:lang w:val="el" w:eastAsia="el"/>
        </w:rPr>
        <w:t>ζ. Για πολυπρόσωπο νοικοκυριό με δύο εξαρτώμενα μέλη και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7.750,00 €, ισούται με το 30 % της μηνιαίας δόσης για επιχειρηματικά δάνεια και στο 50 %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7.750,01 € έως 15.550,00 €, ισούται με το 30 % της μηνιαίας δόσης για επιχειρηματικά δάνεια και στο 40 %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15.550,01 € έως 23.250,00 €, ισούται με το 30 % της μηνιαίας δόσης για επιχειρηματικά δάνεια και στο 30 %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23.250,01 € έως 31.000,00 €, ισούται με το 20 % της μηνιαίας δόσης για επιχειρηματικά δάνεια και στο 30 % σε κάθε άλλη περίπτωση δανείου.</w:t>
      </w:r>
    </w:p>
    <w:p>
      <w:pPr>
        <w:spacing w:before="240" w:after="240"/>
        <w:rPr>
          <w:lang w:val="el" w:eastAsia="el"/>
        </w:rPr>
      </w:pPr>
      <w:r>
        <w:rPr>
          <w:lang w:val="el" w:eastAsia="el"/>
        </w:rPr>
        <w:t>η. Για πολυπρόσωπο νοικοκυριό με τρία ή περισσότερα εξαρτώμενα μέλη και με ετήσιο οικογενειακό εισόδημα: αα) από 0 € έως 9.000,00 €, ισούται με το 30 % της μηνιαίας δόσης για επιχειρηματικά δάνεια και στο 50%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9.000,01 € έως 18.000,00 €, ισούται με το 30 % της μηνιαίας δόσης για επιχειρηματικά δάνεια και στο 40 %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18.000,01 € έως 27.000,00 €, ισούται με το 30 % της μηνιαίας δόσης για επιχειρηματικά δάνεια και στο 30 %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27.000,01 € έως 36.000,00 €, ισούται με το 20 % της μηνιαίας δόσης για επιχειρηματικά δάνεια και στο 30 % σε κάθε άλλη περίπτωση δανείου.</w:t>
      </w:r>
    </w:p>
    <w:p>
      <w:pPr>
        <w:pStyle w:val="MainText"/>
        <w:spacing w:before="120" w:after="0"/>
        <w:rPr>
          <w:lang w:val="el" w:eastAsia="el"/>
        </w:rPr>
      </w:pPr>
      <w:r>
        <w:rPr>
          <w:b/>
          <w:bCs/>
          <w:lang w:val="el" w:eastAsia="el"/>
        </w:rPr>
        <w:t>2.</w:t>
      </w:r>
      <w:r>
        <w:rPr>
          <w:lang w:val="el" w:eastAsia="el"/>
        </w:rPr>
        <w:t xml:space="preserve"> Η χορήγηση της Συνεισφοράς Δημοσίου πραγματοποιείται εφόσον ο Οφειλέτης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κρίθηκε επιλέξιμος για υπαγωγή στο 4605/2019 (Α΄ 52).</w:t>
      </w:r>
    </w:p>
    <w:p>
      <w:pPr>
        <w:pStyle w:val="StructureList1"/>
        <w:spacing w:before="120" w:after="0"/>
        <w:rPr>
          <w:lang w:val="el" w:eastAsia="el"/>
        </w:rPr>
      </w:pPr>
      <w:r>
        <w:rPr>
          <w:lang w:val="el" w:eastAsia="el"/>
        </w:rPr>
        <w:t>β)</w:t>
      </w:r>
      <w:r>
        <w:rPr>
          <w:lang w:val="en" w:eastAsia="en"/>
        </w:rPr>
        <w:tab/>
      </w:r>
      <w:r>
        <w:rPr>
          <w:lang w:val="el" w:eastAsia="el"/>
        </w:rPr>
        <w:t>αποδέχθηκε τη συναινετική ρύθμιση που πρότειναν οι πιστωτές για όλες τις οφειλές που είναι επιδεκτικές ρύθμισης κατά τις παραγράφους 2 έως 6 του άρθρου 69 ν. 4605/2019 (Α΄ 52) ή επέτυχε τη δικαστική ρύθμιση των οφειλών του σύμφωνα με το άρθρο 77 του ν. 4605/2019 (Α΄ 52).</w:t>
      </w:r>
    </w:p>
    <w:p>
      <w:pPr>
        <w:pStyle w:val="StructureList1"/>
        <w:spacing w:before="120" w:after="0"/>
        <w:rPr>
          <w:lang w:val="el" w:eastAsia="el"/>
        </w:rPr>
      </w:pPr>
      <w:r>
        <w:rPr>
          <w:lang w:val="el" w:eastAsia="el"/>
        </w:rPr>
        <w:t>γ)</w:t>
      </w:r>
      <w:r>
        <w:rPr>
          <w:lang w:val="en" w:eastAsia="en"/>
        </w:rPr>
        <w:tab/>
      </w:r>
      <w:r>
        <w:rPr>
          <w:lang w:val="el" w:eastAsia="el"/>
        </w:rPr>
        <w:t>η συναινετική ρύθμιση που αποδέχθηκε είναι σύμφωνη με το άρθρο 75 παρ. 1 του ν. 4605/2019 (Α΄ 52). Σε περίπτωση ύπαρξης πολλών συγκυρίων, λαμβάνεται υπόψη για τη ρύθμιση του άρθρου 75 παρ. 1, το δεύτερο εδάφιο της παραγράφου 3 του άρθρου 70.</w:t>
      </w:r>
    </w:p>
    <w:p>
      <w:pPr>
        <w:pStyle w:val="StructureList1"/>
        <w:spacing w:before="120" w:after="0"/>
        <w:rPr>
          <w:lang w:val="el" w:eastAsia="el"/>
        </w:rPr>
      </w:pPr>
      <w:r>
        <w:rPr>
          <w:lang w:val="el" w:eastAsia="el"/>
        </w:rPr>
        <w:t>δ)</w:t>
      </w:r>
      <w:r>
        <w:rPr>
          <w:lang w:val="en" w:eastAsia="en"/>
        </w:rPr>
        <w:tab/>
      </w:r>
      <w:r>
        <w:rPr>
          <w:lang w:val="el" w:eastAsia="el"/>
        </w:rPr>
        <w:t>πληροί τα ανωτέρω αναφερόμενα εισοδηματικά κριτήρια.</w:t>
      </w:r>
    </w:p>
    <w:p>
      <w:pPr>
        <w:spacing w:before="240" w:after="240"/>
        <w:rPr>
          <w:lang w:val="el" w:eastAsia="el"/>
        </w:rPr>
      </w:pPr>
      <w:r>
        <w:rPr>
          <w:lang w:val="el" w:eastAsia="el"/>
        </w:rPr>
        <w:t>Ειδικά για την περίπτωση των επιχειρηματικών δανείων, απαιτείται σωρευτικά με τις ανωτέρω προϋποθέσεις και η πλήρωση των προβλεπόμενων στο αρθ. 9 της παρούσας προϋποθέσεων για την χορήγηση ενισχύσεων ήσσονος σημασίας.</w:t>
      </w:r>
    </w:p>
    <w:p>
      <w:pPr>
        <w:pStyle w:val="MainText"/>
        <w:spacing w:before="120" w:after="0"/>
        <w:rPr>
          <w:lang w:val="el" w:eastAsia="el"/>
        </w:rPr>
      </w:pPr>
      <w:r>
        <w:rPr>
          <w:b/>
          <w:bCs/>
          <w:lang w:val="el" w:eastAsia="el"/>
        </w:rPr>
        <w:t>3.</w:t>
      </w:r>
      <w:r>
        <w:rPr>
          <w:lang w:val="el" w:eastAsia="el"/>
        </w:rPr>
        <w:t xml:space="preserve"> Η διάρκεια της Συνεισφοράς Δημοσίου εκτείνεται σε όλη τη διάρκεια της επιτευχθείσας ρύθμισης, εφόσον ο δικαιούχος εξακολουθεί να πληροί τις προϋποθέσεις σύμφωνα με τα αναφερόμενα στο άρθρο αυτό.</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καταβολής της Συνεισφοράς Δημοσίου</w:t>
      </w:r>
    </w:p>
    <w:p>
      <w:pPr>
        <w:spacing w:before="240" w:after="240"/>
        <w:rPr>
          <w:lang w:val="el" w:eastAsia="el"/>
        </w:rPr>
      </w:pPr>
      <w:r>
        <w:rPr>
          <w:lang w:val="el" w:eastAsia="el"/>
        </w:rPr>
        <w:t>Η διαδικασία καταβολής Συνεισφοράς Δημοσίου αποτελείται από τα κάτωθι στάδια:</w:t>
      </w:r>
    </w:p>
    <w:p>
      <w:pPr>
        <w:pStyle w:val="MainText"/>
        <w:spacing w:before="120" w:after="0"/>
        <w:rPr>
          <w:lang w:val="el" w:eastAsia="el"/>
        </w:rPr>
      </w:pPr>
      <w:r>
        <w:rPr>
          <w:b/>
          <w:bCs/>
          <w:lang w:val="el" w:eastAsia="el"/>
        </w:rPr>
        <w:t>1.</w:t>
      </w:r>
      <w:r>
        <w:rPr>
          <w:lang w:val="el" w:eastAsia="el"/>
        </w:rPr>
        <w:t xml:space="preserve"> Υποβολή Αίτησης:</w:t>
      </w:r>
    </w:p>
    <w:p>
      <w:pPr>
        <w:spacing w:before="240" w:after="240"/>
        <w:rPr>
          <w:lang w:val="el" w:eastAsia="el"/>
        </w:rPr>
      </w:pPr>
      <w:r>
        <w:rPr>
          <w:lang w:val="el" w:eastAsia="el"/>
        </w:rPr>
        <w:t>Α) Διαδικασία Συναινετικής Ρύθμισης μέσω της Ηλεκτρονικής Πλατφόρμας Προστασίας Κύριας Κατοικίας: Η αίτηση του άρθρου 72 ν. 4605/2019 (Α΄ 52) επέχει θέση αίτησης και για τη Συνεισφορά Δημοσίου. Με την υποβολή της αίτησης το Δημόσιο αποκτά πρόσβαση σε όλα τα δεδομένα και τα έγγραφα που ανταλλάσσονται μεταξύ του Οφειλέτη και των Πιστωτών στο πλαίσιο της διαδικασίας. Με την πρόταση ρύθμισης των Πιστωτών την οποία καλείται να αποδεχθεί ο Οφειλέτης, ενημερώνεται μέσω της Ηλεκτρονικής Πλατφόρμας Προστασίας Κύριας Κατοικίας για το ποσό της Συνεισφοράς Δημοσίου που δυνητικά του αναλογεί, σύμφωνα με το δηλωθέν ετήσιο οικογενειακό εισόδημα που έχει ανακτηθεί από τη βάση δεδομένων φορολογικής διοίκησης. Με την αποδοχή της πρότασης ρύθμισης από τον οφειλέτη, η Ειδική Γραμματεία Διαχείρισης Ιδιωτικού Χρέους εγκρίνει εντός προθεσμίας δεκαπέντε (15) ημερολογιακών ημερών το ποσό της Συνεισφοράς Δημοσίου, με βάση τα αναφερόμενα στοιχεία στην αίτηση και προωθεί μέσω της Ηλεκτρονικής Πλατφόρμας Προστασίας Κύριας Κατοικίας τα στοιχεία των μηνιαίων συνεισφορών του Δημοσίου για κάθε δικαιούχο στην Ηλεκτρονική Πλατφόρμα της ΗΔΙΚΑ, η οποία τηρεί τα στοιχεία των μηνιαίων Συνεισφορών του Δημοσίου. Κατόπιν, η ΗΔΙΚΑ προβαίνει σε προώθηση των στοιχείων των μηνιαίων συνεισφορών του Δημοσίου στο όργανο πληρωμής της παραγράφου 2 του παρόντος άρθρου, προκειμένου να ξεκινήσουν οι καταβολές σύμφωνα με την παράγραφο αυτή.</w:t>
      </w:r>
    </w:p>
    <w:p>
      <w:pPr>
        <w:spacing w:before="240" w:after="240"/>
        <w:rPr>
          <w:lang w:val="el" w:eastAsia="el"/>
        </w:rPr>
      </w:pPr>
      <w:r>
        <w:rPr>
          <w:lang w:val="el" w:eastAsia="el"/>
        </w:rPr>
        <w:t>Β) Διαδικασία Δικαστικής Ρύθμισης:</w:t>
      </w:r>
    </w:p>
    <w:p>
      <w:pPr>
        <w:spacing w:before="240" w:after="240"/>
        <w:rPr>
          <w:lang w:val="el" w:eastAsia="el"/>
        </w:rPr>
      </w:pPr>
      <w:r>
        <w:rPr>
          <w:lang w:val="el" w:eastAsia="el"/>
        </w:rPr>
        <w:t>Εάν λάβει χώρα ρύθμιση των οφειλών του οφειλέτη μέσω δικαστικής απόφασης, σύμφωνα με τα αναφερόμενα στο άρθρο 77 του ν. 4605/2019 (Α΄ 52), ο οφειλέτης, πρέπει να μεταφορτώσει τη δικαστική απόφαση, ανά πιστωτή και ανά ρυθμιζόμενη οφειλή στην Ηλεκτρονική Πλατφόρμα Προστασίας Κύριας Κατοικίας, σύμφωνα με την παράγραφο 10 του άρθρου 77 ν. 4605/2019 (Α΄ 52) και να εισάγει σε αυτήν τα στοιχεία της μηνιαίας δόσης που όρισε η δικαστική απόφαση. Η αίτηση του οφειλέτη, στη βάση της οποίας εξεδόθη η δικαστική απόφαση, επέχει θέση αίτησης και για τη Συνεισφορά Δημοσίου. Κατόπιν της εισαγωγής των στοιχείων μηνιαίας δόσης που όρισε η απόφαση του δικαστηρίου, καθώς και των λοιπών διαθέσιμων στοιχείων εισοδήματος, η Ηλεκτρονική Πλατφόρμα Προστασίας Κύριας Κατοικίας υπολογίζει το ποσό Συνεισφοράς Δημοσίου. Στη συνέχεια, η Ειδική Γραμματεία Διαχείρισης Ιδιωτικού Χρέους εγκρίνει εντός προθεσμίας δεκαπέντε (15) ημερολογιακών ημερών το ποσό της Συνεισφοράς Δημοσίου, με βάση τα αναφερόμενα στοιχεία στην αίτηση, και προωθεί μέσω της Ηλεκτρονικής Πλατφόρμας Προστασίας Κύριας Κατοικίας τα στοιχεία των μηνιαίων συνεισφορών του Δημοσίου για κάθε δικαιούχο στην Ηλεκτρονική Πλατφόρμα της ΗΔΙΚΑ, η οποία τηρεί τα στοιχεία των μηνιαίων Συνεισφορών του Δημοσίου. Κατόπιν, η ΗΔΙΚΑ προβαίνει σε προώθηση των στοιχείων των μηνιαίων συνεισφορών του Δημοσίου στο όργανο πληρωμής της παραγράφου 2 του παρόντος άρθρου, προκειμένου να ξεκινήσουν οι καταβολές σύμφωνα με την παράγραφο αυτή. Σε περίπτωση που μεταξύ της αίτησης του οφειλέτη και της μεταφόρτωσης της δικαστικής απόφασης ρύθμισης έχει μεσολαβήσει χρονικό διάστημα μεγαλύτερο του ενός έτους, ο οφειλέτης θα πρέπει να ζητήσει από την Ηλεκτρονική Πλατφόρμα Προστασίας Κύριας Κατοικίας την εκ νέου ανάκτηση των δεδομένων αναφορικά με το διαθέσιμο οικογενειακό εισόδημα από τη φορολογική διοίκηση.</w:t>
      </w:r>
    </w:p>
    <w:p>
      <w:pPr>
        <w:spacing w:before="240" w:after="240"/>
        <w:rPr>
          <w:lang w:val="el" w:eastAsia="el"/>
        </w:rPr>
      </w:pPr>
      <w:r>
        <w:rPr>
          <w:lang w:val="el" w:eastAsia="el"/>
        </w:rPr>
        <w:t>Με την αποδοχή της πρότασης ρύθμισης ή τη μεταφόρτωση της δικαστικής απόφασης και την έγκριση της Συνεισφοράς Δημοσίου, δηλώνονται σε αυτή ένας ή περισσότεροι ειδικοί δεσμευμένοι και ακατάσχετοι λογαριασμοί εξυπηρέτησης ανά ρυθμιζόμενη οφειλή (με τη μορφή ΙΒΑΝ) που τηρούνται στους πιστωτές των οποίων οι απαιτήσεις ρυθμίστηκαν με την πρόταση ή τη δικαστική απόφαση ρύθμισης προκειμένου για την καταβολή της Συνεισφοράς Δημοσίου, σύμφωνα με την παράγραφο 2 του παρόντος άρθρου.</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Επεξεργασία της αίτησης και καταβολή της Συνεισφοράς Δημοσίου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Για την καταβολή της συνεισφοράς του Δημοσίου, η Η.Δ.Ι.Κ.Α. Α.Ε. αντλεί σε μηνιαία βάση από την Ηλεκτρονική Πλατφόρμα Προστασίας Κύριας Κατοικίας (Η.Π.Π.Κ.Κ.) στοιχεία για το ποσό επιδότησης που πρέπει να καταβληθεί ανά οφειλή. Κατόπιν, η Η.Δ.Ι.Κ.Α. προβαίνει σε προώθηση της αίτησης στην αρμόδια Οικονομική Διεύθυνση του Οργανισμού Προνοιακών Επιδομάτων και Κοινωνικής Αλληλεγγύης (Ο.Π.Ε.Κ.Α.) με ταυτόχρονη ενημέρωση των συστημάτων αυτού, η οποία και προβαίνει αρμοδίως στην πληρωμή των ποσών στους ορισθέντες ειδικούς και ακατάσχετους λογαριασμούς με διακριτό κωδικό πίστωσης.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Η Συνεισφορά Δημοσίου καταβάλλεται στους δεσμευμένους και ακατάσχετους λογαριασμούς εξυπηρέτησης των ρυθμιζόμενων οφειλών που περιλαμβάνονται στην πρόταση ρύθμισης, και η οποία δεν κατάσχεται ούτε συμψηφίζεται. Οι λογαριασμοί αυτοί πιστώνονται μόνο από το Δημόσιο με τη Συνεισφορά και χρεώνονται μόνο για την εξόφληση του δανείου, απαγορευμένης οποιασδήποτε άλλης κίνησης. Οι χρηματοδοτικοί φορείς απαγορεύεται να χρησιμοποιήσουν τα χρηματικά ποσά που κατατίθενται στους ειδικούς και ακατάσχετους λογαριασμούς της υποπαρ. 2 α) ή 2 γ) της παρούσας για οποιοδήποτε άλλο λόγο πέρα από το σκοπό της καταβολής της συνεισφοράς του Δημοσίου στους δικαιούχους.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Σε περίπτωση ανάθεσης της διαχείρισης της επιλέξιμης οφειλής σε Εταιρεία Διαχείρισης του ν. 4354/2015, ο εμπλεκόμενος χρηματοδοτικός φορέας γνωστοποιεί ειδικό δεσμευμένο και ακατάσχετο λογαριασμό με τη μορφή IBAN, που έχει δημιουργηθεί για την εξυπηρέτηση της οφειλής, σε συνδυασμό με μοναδικό κωδικό αναφοράς, που αντιστοιχεί στην επιλέξιμη οφειλή του δικαιούχου.</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Η καταβολή της Συνεισφοράς Δημοσίου γίνεται σε μηνιαία βάση, ήτοι θα πιστώνεται, στον ειδικό ακατάσχετο λογαριασμό της υποπαρ. 2 α) ή 2 γ) της παρούσας, την τελευταία εργάσιμη ημέρα εκάστου μηνός, αρχής γενομένης τον επόμενο μήνα της έγκρισης από την Γενική Γραμματεία Χρηματοπιστωτικού Τομέα και Διαχείρισης Ιδιωτικού Χρέους. Σε περίπτωση που για οποιοδήποτε λόγο, η συνεισφορά δεν πιστώθηκε εμπρόθεσμα στο λογαριασμό εξυπηρέτησης της οφειλής, ενώ είχε λάβει χώρα η έγκριση αυτής, δύναται να καταβληθεί αναδρομικά. Στην περίπτωση αυτή, πιστώνεται το ποσό που αντιστοιχεί στους μήνες για τους οποίους η συνεισφορά ήταν καταβλητέα, σύμφωνα με το πρώτο εδάφιο.</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ε)</w:t>
      </w:r>
      <w:r>
        <w:rPr>
          <w:lang w:val="en" w:eastAsia="en"/>
        </w:rPr>
        <w:tab/>
      </w:r>
      <w:r>
        <w:rPr>
          <w:lang w:val="el" w:eastAsia="el"/>
        </w:rPr>
        <w:t>Καθυστέρηση του Δημοσίου να καταβάλλει την εγκριθείσα συνεισφορά μπορεί να οδηγήσει σε έκπτωση του αιτούντα κατά το άρθρο 80 του ν. 4605/2019 (Α' 52), μόνο εφόσον το συνολικό ύψος του ποσού σε καθυστέρηση υπερβαίνει αθροιστικά την αξία εννέα μηνιαίων δόσεων συνεισφοράς και ο πιστωτής έχει ενημερώσει τον Οφειλέτη ως προς την υπερημερία του Δημοσίου το αργότερο έως τον έκτο μήνα υπερημερίας.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και προκειμένου για την παρακολούθηση των καταβολών, οι πιστωτές οφείλουν να αποστέλλουν σε μηνιαία βάση στην Ηλεκτρονική Πλατφόρμα Προστασίας Κύριας Κατοικίας κατάσταση δικαιούχων και καταβληθέντων ποσών, ώστε να διαπιστώνονται οι καταβολές για τον προηγούμενο ημερολογιακό μήνα.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ζ)</w:t>
      </w:r>
      <w:r>
        <w:rPr>
          <w:lang w:val="en" w:eastAsia="en"/>
        </w:rPr>
        <w:tab/>
      </w:r>
      <w:r>
        <w:rPr>
          <w:lang w:val="el" w:eastAsia="el"/>
        </w:rPr>
        <w:t>Η Γενική Γραμματεία Χρηματοπιστωτικού Τομέα και Διαχείρισης Ιδιωτικού Χρέους προωθεί μέσω της Η.Π.Π.Κ.Κ. τα στοιχεία των μηνιαίων συνεισφορών του Δημοσίου για κάθε δικαιούχο στην Ηλεκτρονική Πλατφόρμα της Ανώνυμης Εταιρείας Ηλεκτρονικής Διακυβέρνησης Κοινωνικής Ασφάλισης (Η.Δ.Ι.Κ.Α. Α.Ε.), η οποία αντλεί σε μηνιαία βάση τα στοιχεία για το ποσό επιδότησης από την Η.Π.Π.Κ.Κ. Κατόπιν, η Η.Δ.Ι.Κ.Α. Α.Ε. προβαίνει σε προώθηση των στοιχείων πληρωμών των μηνιαίων συνεισφορών του Δημοσίου στην Οικονομική Διεύθυνση του Ο.Π.Ε.Κ.Α., η οποία προβαίνει στην πληρωμή των δικαιούχων, όπως περιγράφεται στη συνέχεια. Η καταβολή πραγματοποιείται με βάση σχετικό ηλεκτρονικό αρχείο αναλυτικής κατάστασης, μέσω του Διατραπεζικού Συστήματος Πληρωμών ΔΙΑΣ, με πίστωση των τραπεζικών λογαριασμών, που δηλώθηκαν από τους πιστωτές. Στην αναλυτική κατάσταση περιλαμβάνονται κατ' ελάχιστο τα στοιχεία ταυτοποίησης των δικαιούχων (ονοματεπώνυμο, πατρώνυμο, Α.Μ.Κ.Α., Α.Φ.Μ.), ο αριθμός της εγκριτικής απόφασης χορήγησης της εισοδηματικής ενίσχυσης, το πληρωτέο ποσό, ο αριθμός ΙΒΑΝ του λογαριασμού των δικαιούχων, η ημερομηνία πίστωσης και ο μοναδικός κωδικός αναφοράς των περιπτώσεων της παραγράφου 2γ της παρούσας. Σε συγκεντρωτική κατάσταση πληρωμής της δαπάνης θα αναγράφονται ο συνολικός αριθμός των δικαιούχων, το συνολικό ποσό της πληρωμής, η κατανομή των πληρωμών ανά τράπεζα (αριθμός πιστώσεων και ποσά) και η αμοιβή της τράπεζας για την υλοποίηση της πληρωμής.</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Αναπροσαρμογή - Διακοπή Συνεισφοράς Δημοσίου</w:t>
      </w:r>
    </w:p>
    <w:p>
      <w:pPr>
        <w:pStyle w:val="MainText"/>
        <w:spacing w:before="120" w:after="0"/>
        <w:rPr>
          <w:lang w:val="el" w:eastAsia="el"/>
        </w:rPr>
      </w:pPr>
      <w:r>
        <w:rPr>
          <w:b/>
          <w:bCs/>
          <w:lang w:val="el" w:eastAsia="el"/>
        </w:rPr>
        <w:t>1.</w:t>
      </w:r>
      <w:r>
        <w:rPr>
          <w:lang w:val="el" w:eastAsia="el"/>
        </w:rPr>
        <w:t xml:space="preserve"> Οι προϋποθέσεις και το ποσό της συνεισφοράς του Δημοσίου επανεξετάζονται αυτεπαγγέλτως στο τέλος κάθε οικονομικού έτους. Για το λόγο αυτό, η Ηλεκτρονική Πλατφόρμα Προστασίας Κύριας Κατοικίας δύναται να ανακτά από τη βάση δεδομένων φορολογικής διοίκησης τα ετησίως δηλωθέντα στοιχεία οικογενειακής κατάστασης και εισοδημάτων του οφειλέτη, καθ’όλη τη διάρκεια καταβολής της Συνεισφοράς Δημοσίου.</w:t>
      </w:r>
    </w:p>
    <w:p>
      <w:pPr>
        <w:pStyle w:val="MainText"/>
        <w:spacing w:before="120" w:after="0"/>
        <w:rPr>
          <w:lang w:val="el" w:eastAsia="el"/>
        </w:rPr>
      </w:pPr>
      <w:r>
        <w:rPr>
          <w:b/>
          <w:bCs/>
          <w:lang w:val="el" w:eastAsia="el"/>
        </w:rPr>
        <w:t>2.</w:t>
      </w:r>
      <w:r>
        <w:rPr>
          <w:lang w:val="el" w:eastAsia="el"/>
        </w:rPr>
        <w:t xml:space="preserve"> Σε περίπτωση μεταβολής των προϋποθέσεων για την καταβολή της Συνεισφοράς Δημοσίου, ο οφειλέτης έχει την υποχρέωση να το δηλώσει στην Ηλεκτρονική Πλατφόρμα Προστασίας Κύριας Κατοικίας. Στην περίπτωση αυτή, με τη διαδικασία τροποποίησης της εγκριτικής απόφασης, και προώθησης αυτής σύμφωνα με τα αναφερόμενα στο άρθρο 4, το ποσό Συνεισφοράς Δημοσίου αναπροσαρμόζεται αναλόγως για το μέλλον.</w:t>
      </w:r>
    </w:p>
    <w:p>
      <w:pPr>
        <w:pStyle w:val="MainText"/>
        <w:spacing w:before="120" w:after="0"/>
        <w:rPr>
          <w:lang w:val="el" w:eastAsia="el"/>
        </w:rPr>
      </w:pPr>
      <w:r>
        <w:rPr>
          <w:b/>
          <w:bCs/>
          <w:lang w:val="el" w:eastAsia="el"/>
        </w:rPr>
        <w:t>3.</w:t>
      </w:r>
      <w:r>
        <w:rPr>
          <w:lang w:val="el" w:eastAsia="el"/>
        </w:rPr>
        <w:t xml:space="preserve"> Η συνεισφορά του Δημοσίου διακόπτεται, στις ακόλουθες περιπτώσεις:</w:t>
      </w:r>
    </w:p>
    <w:p>
      <w:pPr>
        <w:spacing w:before="240" w:after="240"/>
        <w:rPr>
          <w:lang w:val="el" w:eastAsia="el"/>
        </w:rPr>
      </w:pPr>
      <w:r>
        <w:rPr>
          <w:lang w:val="el" w:eastAsia="el"/>
        </w:rPr>
        <w:t>Α) Σε περίπτωση που διαπιστωθεί ότι η αίτηση έχει εγκριθεί εκ παραδρομής ή τεχνικής αστοχίας, χωρίς να πληρούνται οι προϋποθέσεις της παρούσας απόφασης.</w:t>
      </w:r>
    </w:p>
    <w:p>
      <w:pPr>
        <w:spacing w:before="240" w:after="240"/>
        <w:rPr>
          <w:lang w:val="el" w:eastAsia="el"/>
        </w:rPr>
      </w:pPr>
      <w:r>
        <w:rPr>
          <w:lang w:val="el" w:eastAsia="el"/>
        </w:rPr>
        <w:t>Β) Σε περίπτωση θανάτου του δικαιούχου.</w:t>
      </w:r>
    </w:p>
    <w:p>
      <w:pPr>
        <w:spacing w:before="240" w:after="240"/>
        <w:rPr>
          <w:lang w:val="el" w:eastAsia="el"/>
        </w:rPr>
      </w:pPr>
      <w:r>
        <w:rPr>
          <w:lang w:val="el" w:eastAsia="el"/>
        </w:rPr>
        <w:t>Γ) Σε περίπτωση κατά την οποία, κατόπιν τριών διαδοχικών εντολών πίστωσης, δεν έχει καταστεί δυνατόν να πιστωθεί η Συνεισφορά Δημοσίου σε τουλάχιστον ένα τραπεζικό λογαριασμό, με υπαιτιότητα του οφειλέτη.</w:t>
      </w:r>
    </w:p>
    <w:p>
      <w:pPr>
        <w:spacing w:before="240" w:after="240"/>
        <w:rPr>
          <w:lang w:val="el" w:eastAsia="el"/>
        </w:rPr>
      </w:pPr>
      <w:r>
        <w:rPr>
          <w:lang w:val="el" w:eastAsia="el"/>
        </w:rPr>
        <w:t>Δ) Σε περίπτωση που κατόπιν του ετήσιου επανελέγχου διαπιστωθεί ότι ο οφειλέτης δεν πληροί τις προϋποθέσεις χορήγησης Συνεισφοράς Δημοσίου, σύμφωνα με τα αναφερόμενα στο άρθρο 3 της παρούσας απόφασης. Ε) Σε περίπτωση που ο οφειλέτης καθυστερήσει την καταβολή του ποσού που βαρύνει τον ίδιο, με αποτέλεσμα να θεμελιώνονται τα κατά το άρθρο 80 ν. 4605/2019 (Α΄ 52) δικαιώματα του πιστωτή, ακόμα κι αν αυτά δεν ασκηθούν. Αν ο δικαιούχος δεν καταβάλει εγκαίρως το ποσό που βαρύνει τον ίδιο, ο θιγόμενος πιστωτής υποχρεούται να ενημερώσει την Ηλεκτρονική Πλατφόρμα Προστασίας Κύριας Κατοικίας, το αργότερο μέσα σε ένα μήνα από τη θεμελίωση των δικαιωμάτων του άρθρου 80. Αν ο πιστωτής παραλείψει την ενημέρωση του προηγούμενου εδαφίου και ασκηθούν από τον πιστωτή τα δικαιώματα του άρθρου 80 ν. 4605/2019 (Α΄ 52), τότε ο πιστωτής υποχρεούται να επιστρέψει στο Δημόσιο με το νόμιμο τόκο της παρ. 1 του άρθρου 53 του ν. 4174/2013 (Α΄ 170) τα ποσά που αυτό κατέβαλε από το χρόνο κατά τον οποίο ο πιστωτής όφειλε να είχε ενημερώσει το Δημόσιο.</w:t>
      </w:r>
    </w:p>
    <w:p>
      <w:pPr>
        <w:spacing w:before="240" w:after="240"/>
        <w:rPr>
          <w:lang w:val="el" w:eastAsia="el"/>
        </w:rPr>
      </w:pPr>
      <w:r>
        <w:rPr>
          <w:lang w:val="el" w:eastAsia="el"/>
        </w:rPr>
        <w:t>ΣΤ) Σε περίπτωση μη τήρησης των υποχρεώσεων του Οφειλέτη, σύμφωνα με τα αναφερόμενα στο άρθρο 7 της παρούσας απόφασης.</w:t>
      </w:r>
    </w:p>
    <w:p>
      <w:pPr>
        <w:spacing w:before="240" w:after="240"/>
        <w:rPr>
          <w:lang w:val="el" w:eastAsia="el"/>
        </w:rPr>
      </w:pPr>
      <w:r>
        <w:rPr>
          <w:lang w:val="el" w:eastAsia="el"/>
        </w:rPr>
        <w:t>Ζ) Σε περίπτωση που αποδειχθεί με δημόσια έγγραφα ότι η αίτηση υπαγωγής στο ν. 4605/2019 (Α΄ 52) και η αίτηση για χορήγηση Συνεισφοράς Δημοσίου είναι ψευδής και η ανακρίβεια επιδρά στην επιλεξιμότητα του αιτούντος, σύμφωνα με τα αναφερόμενα στην παράγραφο 12 του άρθρου 72 ν. 4605/2019 (Α΄ 52).</w:t>
      </w:r>
    </w:p>
    <w:p>
      <w:pPr>
        <w:pStyle w:val="MainText"/>
        <w:spacing w:before="120" w:after="0"/>
        <w:rPr>
          <w:lang w:val="el" w:eastAsia="el"/>
        </w:rPr>
      </w:pPr>
      <w:r>
        <w:rPr>
          <w:b/>
          <w:bCs/>
          <w:lang w:val="el" w:eastAsia="el"/>
        </w:rPr>
        <w:t>4.</w:t>
      </w:r>
      <w:r>
        <w:rPr>
          <w:lang w:val="el" w:eastAsia="el"/>
        </w:rPr>
        <w:t xml:space="preserve"> Η Συνεισφορά Δημοσίου δύναται να αναπροσαρμοστεί σε περίπτωση κατά την οποία επήλθε μεταβολή των εισοδημάτων ή της σύνθεσης του νοικοκυριού του οφειλέτη, κατά τρόπο ώστε να δικαιούται διαφορετική Συνεισφορά Δημοσίου, σύμφωνα με τα αναφερόμενα στο άρθρο 3. Σε περίπτωση που δικαιούται μεγαλύτερης Συνεισφοράς Δημοσίου, μέχρι την αποδοχή της αίτησης για αναπροσαρμογή της Συνεισφοράς Δημοσίου και την έκδοση νέας εγκριτικής απόφασης, ο οφειλέτης οφείλει να συνεχίζει να καταβάλλει το ποσό που τον βαρύνει σύμφωνα με την προηγούμενη απόφαση περί συνεισφοράς. Σε περίπτωση που διαπιστωθεί ότι ελάμβανε μεγαλύτερο ποσό Συνεισφοράς Δημοσίου, υπολογίζεται το επιπλέον ποσό και συμψηφίζεται με μελλοντικές καταβολές Συνεισφοράς Δημοσίου, εκτός εάν δεν υφίστανται μελλοντικές καταβολές, οπότε και επιστρέφεται ατόκως, ως αχρεωστήτως καταβληθέν.</w:t>
      </w:r>
    </w:p>
    <w:p>
      <w:pPr>
        <w:pStyle w:val="MainText"/>
        <w:spacing w:before="120" w:after="0"/>
        <w:rPr>
          <w:lang w:val="el" w:eastAsia="el"/>
        </w:rPr>
      </w:pPr>
      <w:r>
        <w:rPr>
          <w:b/>
          <w:bCs/>
          <w:lang w:val="el" w:eastAsia="el"/>
        </w:rPr>
        <w:t>5.</w:t>
      </w:r>
      <w:r>
        <w:rPr>
          <w:lang w:val="el" w:eastAsia="el"/>
        </w:rPr>
        <w:t xml:space="preserve"> Στις περιπτώσεις διακοπής ή αναπροσαρμογής της Συνεισφοράς Δημοσίου, οι έννομες συνέπειες εκκινούν από την ημερομηνία που διαπιστώνει η ανακλητική ή η τροποποιητική απόφαση της έγκρισης Συνεισφοράς Δημοσίου, στην περίπτωση της αναπροσαρμογής, ως ημερομηνία έναρξης διακοπής ή τροποποίησης αντίστοιχα. Η ανωτέρω απόφαση γνωστοποιείται εντός δεκαπέντε (15) ημερολογιακών ημερών στον Οφειλέτη και τους Πιστωτές μέσω ηλεκτρονικού αρχείου το οποίο αποστέλλεται μέσω της Ηλεκτρονικής Πλατφόρμας Προστασίας Κύριας Κατοικίας στις ηλεκτρονικές διευθύνσεις επικοινωνίας που έχουν δηλωθεί κατά την αίτηση υπαγωγής στο ν. 4605/2019 (Α΄ 52).</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Αχρεωστήτως καταβληθέντα - Αναδρομικότητα πληρωμών</w:t>
      </w:r>
    </w:p>
    <w:p>
      <w:pPr>
        <w:pStyle w:val="MainText"/>
        <w:spacing w:before="120" w:after="0"/>
        <w:rPr>
          <w:lang w:val="el" w:eastAsia="el"/>
        </w:rPr>
      </w:pPr>
      <w:r>
        <w:rPr>
          <w:b/>
          <w:bCs/>
          <w:lang w:val="el" w:eastAsia="el"/>
        </w:rPr>
        <w:t>1.</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αληθινών στην αίτηση υπαγωγής στο ν. 4605/2019 (Α΄ 52), με σκοπό την υπαγωγή του σε αυτόν ενώ δεν συντρέχουν οι προϋποθέσεις του άρθρου 1 αυτού, καθώς και τον προσπορισμό περιουσιακού οφέλους από τη Συνεισφορά Δημοσίου, εφαρμόζονται οι διατάξεις του άρθρου 22 του ν. 1599/1986 (75 Α΄). Σε κάθε περίπτωση, μετά από αυτεπάγγελτη ή κατόπιν αναφοράς έρευνα, τα σχετικά στοιχεία παραπέμπονται στον αρμόδιο εισαγγελέα για την εξέταση των ενδεχόμενων ποινικών ευθυνών των υπευθύνων.</w:t>
      </w:r>
    </w:p>
    <w:p>
      <w:pPr>
        <w:pStyle w:val="MainText"/>
        <w:spacing w:before="120" w:after="0"/>
        <w:rPr>
          <w:lang w:val="el" w:eastAsia="el"/>
        </w:rPr>
      </w:pPr>
      <w:r>
        <w:rPr>
          <w:b/>
          <w:bCs/>
          <w:lang w:val="el" w:eastAsia="el"/>
        </w:rPr>
        <w:t>2.</w:t>
      </w:r>
      <w:r>
        <w:rPr>
          <w:lang w:val="el" w:eastAsia="el"/>
        </w:rPr>
        <w:t xml:space="preserve"> Τα αχρεωστήτως καταβληθέντα ποσά καταλογίζονται και επιστρέφονται ατόκως, εκτός εάν συντρέχουν οι προϋποθέσεις του σημείου (Ζ) της παραγράφου 3 του προηγούμενου άρθρου, οπότε και επιστρέφονται εντόκως με επιτόκιο 5% από το χρόνο καταβολής τους. Για την ανάκτηση αχρεωστήτως καταβληθέντων ποσών εφαρμόζονται όσα προβλέπονται στις παραγράφους 1, 2, 3, 4, 5 και 6 του άρθρου 45 του ν του ν. 4520/2018 (30 Α΄). Σε περίπτωση μη επιστροφής τους αναζητούνται σύμφωνα με τις διατάξεις του Κώδικα Είσπραξης Δημοσίων Εσόδων (Κ.Ε.Δ.Ε.).</w:t>
      </w:r>
    </w:p>
    <w:p>
      <w:pPr>
        <w:spacing w:before="240" w:after="240"/>
        <w:rPr>
          <w:lang w:val="el" w:eastAsia="el"/>
        </w:rPr>
      </w:pPr>
      <w:r>
        <w:rPr>
          <w:lang w:val="el" w:eastAsia="el"/>
        </w:rPr>
        <w:t>Ειδικά για την περίπτωση μη τήρησης των προϋποθέσεων των Κανονισμών ήσσονος σημασίας για τα επιχειρηματικά δάνεια, επιβάλλονται τόκοι για την επιστροφή τυχόν αχρεωστήτως καταβληθέντων ποσών από την ημερομηνία καταβολής τους και έως την επιστροφή τους, με βάση το επιτόκιο αναφοράς της Ευρωπαϊκής Επιτροπής,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 14/06), εκτός αν συντρέχουν παράλληλα οι προϋποθέσεις του σημείου (Ζ) της παρ. 3 του προηγούμενου άρθρου, οπότε και εφαρμόζεται επιτόκιο 5% κατά τα ανωτέρω.</w:t>
      </w:r>
    </w:p>
    <w:p>
      <w:pPr>
        <w:pStyle w:val="MainText"/>
        <w:spacing w:before="120" w:after="0"/>
        <w:rPr>
          <w:lang w:val="el" w:eastAsia="el"/>
        </w:rPr>
      </w:pPr>
      <w:r>
        <w:rPr>
          <w:b/>
          <w:bCs/>
          <w:lang w:val="el" w:eastAsia="el"/>
        </w:rPr>
        <w:t>3.</w:t>
      </w:r>
      <w:r>
        <w:rPr>
          <w:lang w:val="el" w:eastAsia="el"/>
        </w:rPr>
        <w:t xml:space="preserve"> Εάν ο οφειλέτης δεν έλαβε το ποσό της Συνεισφοράς Δημοσίου που του αναλογεί εξαιτίας αμέλειας του οργάνου πληρωμής της παραγράφου 2 του άρθρου 4 της παρούσας απόφασης, το ποσό καταβάλλεται αναδρομικά, μετά από σχετική αίτηση θεραπείας του οφειλέτη προς το όργανο αυτό.</w:t>
      </w:r>
    </w:p>
    <w:p>
      <w:pPr>
        <w:pStyle w:val="MainText"/>
        <w:spacing w:before="120" w:after="0"/>
        <w:rPr>
          <w:lang w:val="el" w:eastAsia="el"/>
        </w:rPr>
      </w:pPr>
      <w:r>
        <w:rPr>
          <w:b/>
          <w:bCs/>
          <w:lang w:val="el" w:eastAsia="el"/>
        </w:rPr>
        <w:t>4.</w:t>
      </w:r>
      <w:r>
        <w:rPr>
          <w:lang w:val="el" w:eastAsia="el"/>
        </w:rPr>
        <w:t xml:space="preserve"> Εάν ο δικαιούχος δεν έλαβε το ποσό της Συνεισφοράς Δημοσίου λόγω του ότι δεν έχει καταστεί δυνατόν να πιστωθεί αυτή σε τουλάχιστον ένα τραπεζικό λογαριασμό του δικαιούχου, με υπαιτιότητα του δικαιούχου και εφόσον η εγκριτική απόφαση δεν έχει ανακληθεί σύμφωνα με τα οριζόμενα στο άρθρο 5 της παρούσης, το ποσό καταβάλλεται αναδρομικά, μετά την σχετική τροποποίηση του τραπεζικού λογαριασμού και της εγκριτικής απόφασης.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Υποχρεώσεις οφειλέτη</w:t>
      </w:r>
    </w:p>
    <w:p>
      <w:pPr>
        <w:spacing w:before="240" w:after="240"/>
        <w:rPr>
          <w:lang w:val="el" w:eastAsia="el"/>
        </w:rPr>
      </w:pPr>
      <w:r>
        <w:rPr>
          <w:lang w:val="el" w:eastAsia="el"/>
        </w:rPr>
        <w:t>Για όσο χρόνο διαρκεί η Συνεισφορά Δημοσίου, ο Οφειλέτης, ο σύζυγος και τα εξαρτώμενα μέλη του έχουν τις ακόλουθες υποχρεώσεις:</w:t>
      </w:r>
    </w:p>
    <w:p>
      <w:pPr>
        <w:pStyle w:val="StructureList1"/>
        <w:spacing w:before="120" w:after="0"/>
        <w:rPr>
          <w:lang w:val="el" w:eastAsia="el"/>
        </w:rPr>
      </w:pPr>
      <w:r>
        <w:rPr>
          <w:lang w:val="el" w:eastAsia="el"/>
        </w:rPr>
        <w:t>α)</w:t>
      </w:r>
      <w:r>
        <w:rPr>
          <w:lang w:val="en" w:eastAsia="en"/>
        </w:rPr>
        <w:tab/>
      </w:r>
      <w:r>
        <w:rPr>
          <w:lang w:val="el" w:eastAsia="el"/>
        </w:rPr>
        <w:t>Υποβολή δήλωσης Φορολογίας Εισοδήματος κάθε έτος.</w:t>
      </w:r>
    </w:p>
    <w:p>
      <w:pPr>
        <w:pStyle w:val="StructureList1"/>
        <w:spacing w:before="120" w:after="0"/>
        <w:rPr>
          <w:lang w:val="el" w:eastAsia="el"/>
        </w:rPr>
      </w:pPr>
      <w:r>
        <w:rPr>
          <w:lang w:val="el" w:eastAsia="el"/>
        </w:rPr>
        <w:t>β)</w:t>
      </w:r>
      <w:r>
        <w:rPr>
          <w:lang w:val="en" w:eastAsia="en"/>
        </w:rPr>
        <w:tab/>
      </w:r>
      <w:r>
        <w:rPr>
          <w:lang w:val="el" w:eastAsia="el"/>
        </w:rPr>
        <w:t>Υποβολή δήλωσης στην Ηλεκτρονική Πλατφόρμα Προστασίας Κύριας Κατοικίας, εφόσον επέλθει μεταβολή των στοιχείων που επηρεάζουν την καταβολή Συνεισφοράς Δημοσίου.</w:t>
      </w:r>
    </w:p>
    <w:p>
      <w:pPr>
        <w:pStyle w:val="StructureList1"/>
        <w:spacing w:before="120" w:after="0"/>
        <w:rPr>
          <w:lang w:val="el" w:eastAsia="el"/>
        </w:rPr>
      </w:pPr>
      <w:r>
        <w:rPr>
          <w:lang w:val="el" w:eastAsia="el"/>
        </w:rPr>
        <w:t>γ)</w:t>
      </w:r>
      <w:r>
        <w:rPr>
          <w:lang w:val="en" w:eastAsia="en"/>
        </w:rPr>
        <w:tab/>
      </w:r>
      <w:r>
        <w:rPr>
          <w:lang w:val="el" w:eastAsia="el"/>
        </w:rPr>
        <w:t>Συναίνεση στη χρησιμοποίηση των δηλωθέντων στοιχείων ανώνυμα, αποκλειστικά και μόνο, για το σκοπό της αξιολόγησης του προγράμματος.</w:t>
      </w:r>
    </w:p>
    <w:p>
      <w:pPr>
        <w:pStyle w:val="StructureList1"/>
        <w:spacing w:before="120" w:after="0"/>
        <w:rPr>
          <w:lang w:val="el" w:eastAsia="el"/>
        </w:rPr>
      </w:pPr>
      <w:r>
        <w:rPr>
          <w:lang w:val="el" w:eastAsia="el"/>
        </w:rPr>
        <w:t>δ)</w:t>
      </w:r>
      <w:r>
        <w:rPr>
          <w:lang w:val="en" w:eastAsia="en"/>
        </w:rPr>
        <w:tab/>
      </w:r>
      <w:r>
        <w:rPr>
          <w:lang w:val="el" w:eastAsia="el"/>
        </w:rPr>
        <w:t>Συναίνεση στη διενέργεια κοινωνικής έρευνας και σε κατ’ οίκον επισκέψεις από αρμόδιους υπαλλήλους, αν απαιτηθεί, για επιτόπια επαλήθευση της σύνθεσης του νοικοκυριού.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Αίτηση θεραπείας</w:t>
      </w:r>
    </w:p>
    <w:p>
      <w:pPr>
        <w:spacing w:before="240" w:after="240"/>
        <w:rPr>
          <w:lang w:val="el" w:eastAsia="el"/>
        </w:rPr>
      </w:pPr>
      <w:r>
        <w:rPr>
          <w:lang w:val="el" w:eastAsia="el"/>
        </w:rPr>
        <w:t>Κατά της εγκριτικής ή απορριπτικής απόφασης της Ειδικής Γραμματείας Διαχείρισης Ιδιωτικού Χρέους, καθώς και των αποφάσεων ανάκλησης ή μεταρρύθμισης αυτής επιτρέπεται η άσκηση αιτήσεως θεραπείας σύμφωνα με τα αναφερόμενα στο άρθρο 24 του ν. 2690/1999 (Κώδικας Διοικητικής Διαδικασίας), προσκομίζοντας όλα τα απαραίτητα στοιχεία βάσει των οποίων ζητείται η ανάκληση ή η μεταρρύθμιση της απόφασης.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Προϋποθέσεις για τη χορήγηση Συνεισφοράς Δημοσίου στα επιχειρηματικά δάνεια στο πλαίσιο ενισχύσεων ήσσονος σημασίας</w:t>
      </w:r>
    </w:p>
    <w:p>
      <w:pPr>
        <w:pStyle w:val="MainText"/>
        <w:spacing w:before="120" w:after="0"/>
        <w:rPr>
          <w:lang w:val="el" w:eastAsia="el"/>
        </w:rPr>
      </w:pPr>
      <w:r>
        <w:rPr>
          <w:b/>
          <w:bCs/>
          <w:lang w:val="el" w:eastAsia="el"/>
        </w:rPr>
        <w:t>1.</w:t>
      </w:r>
      <w:r>
        <w:rPr>
          <w:lang w:val="el" w:eastAsia="el"/>
        </w:rPr>
        <w:t xml:space="preserve"> Η Συνεισφορά Δημοσίου στα επιχειρηματικά δάνεια εντάσσεται στο πλαίσιο ενισχύσεων ήσσονος σημασίας (de minimis), σύμφωνα με τις διατάξεις των Κανονισμών Ε.Ε. 1407/2013 (Γενικός Κανονισμός ενισχύσεων ήσσονος σημασίας), 1408/2013 (ενισχύσεις ήσσονος σημασίας στον γεωργικό τομέα) και 717/2014 (ενισχύσεις ήσσονος σημασίας στους τομείς της αλιείας και της υδατοκαλλιέργειας). Ο Κανονισμός ενισχύσεων ήσσονος σημασίας στον οποίο εντάσσεται έκαστος δικαιούχος εξαρτάται από τον τομέα ο οποίος ενισχύεται με την παρούσα ενίσχυση, όπως αυτοί προσδιορίζονται στα άρθρα 1 και 2 των ανωτέρω Κανονισμών.</w:t>
      </w:r>
    </w:p>
    <w:p>
      <w:pPr>
        <w:pStyle w:val="MainText"/>
        <w:spacing w:before="120" w:after="0"/>
        <w:rPr>
          <w:lang w:val="el" w:eastAsia="el"/>
        </w:rPr>
      </w:pPr>
      <w:r>
        <w:rPr>
          <w:b/>
          <w:bCs/>
          <w:lang w:val="el" w:eastAsia="el"/>
        </w:rPr>
        <w:t>2.</w:t>
      </w:r>
      <w:r>
        <w:rPr>
          <w:lang w:val="el" w:eastAsia="el"/>
        </w:rPr>
        <w:t xml:space="preserve"> Το συνολικό ποσό των ενισχύσεων ήσσονος σημασίας που χορηγούνται ανά κράτος μέλος σε μία ενιαία επιχείρηση από οποιονδήποτε φορέα, δεν υπερβαίνει σε οποιαδήποτε περίοδο τριών οικονομικών ετών:</w:t>
      </w:r>
    </w:p>
    <w:p>
      <w:pPr>
        <w:pStyle w:val="StructureList1"/>
        <w:spacing w:before="120" w:after="0"/>
        <w:rPr>
          <w:lang w:val="el" w:eastAsia="el"/>
        </w:rPr>
      </w:pPr>
      <w:r>
        <w:rPr>
          <w:lang w:val="el" w:eastAsia="el"/>
        </w:rPr>
        <w:t>ι)</w:t>
      </w:r>
      <w:r>
        <w:rPr>
          <w:lang w:val="en" w:eastAsia="en"/>
        </w:rPr>
        <w:tab/>
      </w:r>
      <w:r>
        <w:rPr>
          <w:lang w:val="el" w:eastAsia="el"/>
        </w:rPr>
        <w:t>το ποσό των 200.000 € (100.000 € όταν αφορά επιχείρηση που εκτελεί οδικές εμπορευματικές μεταφορές για λογαριασμό τρίτων), όταν η ενίσχυση χορηγείται με τον Καν. Ε.Ε. 1407/2013 (Γενικός Κανονισμός ενισχύσεων ήσσονος σημασίας), και με την επιφύλαξη της παρ. 3 του άρθ. 3 του Κανονισμού,</w:t>
      </w:r>
    </w:p>
    <w:p>
      <w:pPr>
        <w:pStyle w:val="StructureList1"/>
        <w:spacing w:before="120" w:after="0"/>
        <w:rPr>
          <w:lang w:val="el" w:eastAsia="el"/>
        </w:rPr>
      </w:pPr>
      <w:r>
        <w:rPr>
          <w:lang w:val="el" w:eastAsia="el"/>
        </w:rPr>
        <w:t>ιι)</w:t>
      </w:r>
      <w:r>
        <w:rPr>
          <w:lang w:val="en" w:eastAsia="en"/>
        </w:rPr>
        <w:tab/>
      </w:r>
      <w:r>
        <w:rPr>
          <w:lang w:val="el" w:eastAsia="el"/>
        </w:rPr>
        <w:t>το ποσό των 20.000 € ευρώ όταν η ενίσχυση χορηγείται με τον Καν. Ε.Ε. 1408/2013, όπως έχει τροποποιηθεί και ισχύει (ενισχύσεις ήσσονος σημασίας στον γεωργικό τομέα) και</w:t>
      </w:r>
    </w:p>
    <w:p>
      <w:pPr>
        <w:pStyle w:val="StructureList1"/>
        <w:spacing w:before="120" w:after="0"/>
        <w:rPr>
          <w:lang w:val="el" w:eastAsia="el"/>
        </w:rPr>
      </w:pPr>
      <w:r>
        <w:rPr>
          <w:lang w:val="el" w:eastAsia="el"/>
        </w:rPr>
        <w:t>ιιι)</w:t>
      </w:r>
      <w:r>
        <w:rPr>
          <w:lang w:val="en" w:eastAsia="en"/>
        </w:rPr>
        <w:tab/>
      </w:r>
      <w:r>
        <w:rPr>
          <w:lang w:val="el" w:eastAsia="el"/>
        </w:rPr>
        <w:t>το ποσό των 30.000 € ευρώ όταν η ενίσχυση χορηγείται με τον Καν. Ε.Ε. 717/2014 (ενισχύσεις ήσσονος σημασίας στους τομείς της αλιείας και της υδατοκαλλιέργειας).</w:t>
      </w:r>
    </w:p>
    <w:p>
      <w:pPr>
        <w:pStyle w:val="MainText"/>
        <w:spacing w:before="120" w:after="0"/>
        <w:rPr>
          <w:lang w:val="el" w:eastAsia="el"/>
        </w:rPr>
      </w:pPr>
      <w:r>
        <w:rPr>
          <w:b/>
          <w:bCs/>
          <w:lang w:val="el" w:eastAsia="el"/>
        </w:rPr>
        <w:t>3.</w:t>
      </w:r>
      <w:r>
        <w:rPr>
          <w:lang w:val="el" w:eastAsia="el"/>
        </w:rPr>
        <w:t xml:space="preserve"> Στις περιπτώσεις στις οποίες μία επιχείρηση δραστηριοποιείται σε περισσότερους από έναν επιλέξιμους τομείς εφαρμογής των ενισχύσεων ήσσονος σημασίας, όπως οι τομείς της αλιείας και της υδατοκαλλιέργειας (Καν. Ε.Ε. 717/2014), η πρωτογενής παραγωγή γεωργικών προϊόντων (Καν. Ε.Ε. 1408/2013) και οι τομείς που εμπίπτουν στο πεδίο εφαρμογής του κανονισμού Ε.Ε. 1407/2013, αλλά ενισχύεται για έναν εξ αυτών, τότε θα εφαρμόζεται το συνολικό ποσό της παραγράφου 2 που αφορά τον τομέα που ενισχύεται, υπό την προϋπόθεση ότι θα διασφαλίζεται με κατάλληλα μέσα, όπως ο διαχωρισμός των δραστηριοτήτων ή η διάκριση των στοιχείων κόστους, ότι δεν λαμβάνουν ενισχύσεις ήσσονος σημασίας δυνάμει του συγκεκριμένου κανονισμού, δραστηριότητες άλλων τομέων που δεν περιλαμβάνονται σε αυτόν και σε κάθε περίπτωση ότι δεν ενισχύονται μη επιλέξιμοι τομείς / δραστηριότητες σύμφωνα με το πεδίο εφαρμογής του Κανονισμού χορήγησης της ενίσχυσης.</w:t>
      </w:r>
    </w:p>
    <w:p>
      <w:pPr>
        <w:pStyle w:val="MainText"/>
        <w:spacing w:before="120" w:after="0"/>
        <w:rPr>
          <w:lang w:val="el" w:eastAsia="el"/>
        </w:rPr>
      </w:pPr>
      <w:r>
        <w:rPr>
          <w:b/>
          <w:bCs/>
          <w:lang w:val="el" w:eastAsia="el"/>
        </w:rPr>
        <w:t>4.</w:t>
      </w:r>
      <w:r>
        <w:rPr>
          <w:lang w:val="el" w:eastAsia="el"/>
        </w:rPr>
        <w:t xml:space="preserve"> Οι ενισχύσεις ήσσονος σημασίας που χορηγούνται βάσει της παρούσης δύνανται να σωρεύονται με άλλες ενισχύσεις ήσσονος σημασίας σύμφωνα με τα προβλεπόμενα στα άρθρα 5 των Κανονισμών για τις ενισχύσεις ήσσονος σημασίας.</w:t>
      </w:r>
    </w:p>
    <w:p>
      <w:pPr>
        <w:pStyle w:val="MainText"/>
        <w:spacing w:before="120" w:after="0"/>
        <w:rPr>
          <w:lang w:val="el" w:eastAsia="el"/>
        </w:rPr>
      </w:pPr>
      <w:r>
        <w:rPr>
          <w:b/>
          <w:bCs/>
          <w:lang w:val="el" w:eastAsia="el"/>
        </w:rPr>
        <w:t>5.</w:t>
      </w:r>
      <w:r>
        <w:rPr>
          <w:lang w:val="el" w:eastAsia="el"/>
        </w:rPr>
        <w:t xml:space="preserve"> Από το πεδίο εφαρμογής των ενισχύσεων ήσσονος σημασίας εξαιρούνται:</w:t>
      </w:r>
    </w:p>
    <w:p>
      <w:pPr>
        <w:pStyle w:val="StructureList1"/>
        <w:spacing w:before="120" w:after="0"/>
        <w:rPr>
          <w:lang w:val="el" w:eastAsia="el"/>
        </w:rPr>
      </w:pPr>
      <w:r>
        <w:rPr>
          <w:lang w:val="el" w:eastAsia="el"/>
        </w:rPr>
        <w:t>ι)</w:t>
      </w:r>
      <w:r>
        <w:rPr>
          <w:lang w:val="en" w:eastAsia="en"/>
        </w:rPr>
        <w:tab/>
      </w:r>
      <w:r>
        <w:rPr>
          <w:lang w:val="el" w:eastAsia="el"/>
        </w:rPr>
        <w:t>οι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ιι)</w:t>
      </w:r>
      <w:r>
        <w:rPr>
          <w:lang w:val="en" w:eastAsia="en"/>
        </w:rPr>
        <w:tab/>
      </w:r>
      <w:r>
        <w:rPr>
          <w:lang w:val="el" w:eastAsia="el"/>
        </w:rPr>
        <w:t>οι ενισχύσεις για τις οποίες τίθεται ως όρος η χρήση εγχώριων προϊόντων αντί των εισαγόμενων.</w:t>
      </w:r>
    </w:p>
    <w:p>
      <w:pPr>
        <w:pStyle w:val="MainText"/>
        <w:spacing w:before="120" w:after="0"/>
        <w:rPr>
          <w:lang w:val="el" w:eastAsia="el"/>
        </w:rPr>
      </w:pPr>
      <w:r>
        <w:rPr>
          <w:b/>
          <w:bCs/>
          <w:lang w:val="el" w:eastAsia="el"/>
        </w:rPr>
        <w:t>6.</w:t>
      </w:r>
      <w:r>
        <w:rPr>
          <w:lang w:val="el" w:eastAsia="el"/>
        </w:rPr>
        <w:t xml:space="preserve"> Τα ανωτέρω όρια ισχύουν υπό το πρίσμα του όρου της «ενιαίας επιχείρησης». Στον όρο «ενιαία επιχείρηση» περιλαμβάνονται, για τους σκοπούς της παρούσας απόφασης,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w:t>
      </w:r>
    </w:p>
    <w:p>
      <w:pPr>
        <w:spacing w:before="240" w:after="240"/>
        <w:rPr>
          <w:lang w:val="el" w:eastAsia="el"/>
        </w:rPr>
      </w:pPr>
      <w:r>
        <w:rPr>
          <w:lang w:val="el" w:eastAsia="el"/>
        </w:rPr>
        <w:t>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7.</w:t>
      </w:r>
      <w:r>
        <w:rPr>
          <w:lang w:val="el" w:eastAsia="el"/>
        </w:rPr>
        <w:t xml:space="preserve"> Τα σωρευτικά ποσά των ενισχύσεων ήσσονος σημασίας που χορηγούνται ανά κράτος μέλος σε i) επιχειρήσεις που δραστηριοποιούνται στην πρωτογενή παραγωγή γεωργικών προϊόντων (Καν. Ε.Ε. 1408/2013) και ii) σε επιχειρήσεις του τομέα της αλιείας και της υδατοκαλλιέργειας, σε οποιαδήποτε περίοδο τριών οικονομικών ετών, δεν υπερβαίνουν τα εθνικά ανώτατα όρια που καθορίζονται στα αντίστοιχα παράρτημα των κανονισμών αυτών.</w:t>
      </w:r>
    </w:p>
    <w:p>
      <w:pPr>
        <w:pStyle w:val="MainText"/>
        <w:spacing w:before="120" w:after="0"/>
        <w:rPr>
          <w:lang w:val="el" w:eastAsia="el"/>
        </w:rPr>
      </w:pPr>
      <w:r>
        <w:rPr>
          <w:b/>
          <w:bCs/>
          <w:lang w:val="el" w:eastAsia="el"/>
        </w:rPr>
        <w:t>8.</w:t>
      </w:r>
      <w:r>
        <w:rPr>
          <w:lang w:val="el" w:eastAsia="el"/>
        </w:rPr>
        <w:t xml:space="preserve"> Προκειμένου να γίνει έλεγχος σώρευσης των ενισχύσεων ήσσονος σημασίας, απαιτείται η υποβολή της Υπεύθυνης Δήλωσης του Παραρτήματος αναφορικά με το σύνολο των ενισχύσεων ήσσονος σημασίας που έχει λάβει η ενιαία επιχείρηση κατά το τρέχον και τα δύο προηγούμενα οικονομικά έτη.</w:t>
      </w:r>
    </w:p>
    <w:p>
      <w:pPr>
        <w:pStyle w:val="MainText"/>
        <w:spacing w:before="120" w:after="0"/>
        <w:rPr>
          <w:lang w:val="el" w:eastAsia="el"/>
        </w:rPr>
      </w:pPr>
      <w:r>
        <w:rPr>
          <w:b/>
          <w:bCs/>
          <w:lang w:val="el" w:eastAsia="el"/>
        </w:rPr>
        <w:t>9.</w:t>
      </w:r>
      <w:r>
        <w:rPr>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w:t>
      </w:r>
    </w:p>
    <w:p>
      <w:pPr>
        <w:pStyle w:val="MainText"/>
        <w:spacing w:before="120" w:after="0"/>
        <w:rPr>
          <w:lang w:val="el" w:eastAsia="el"/>
        </w:rPr>
      </w:pPr>
      <w:r>
        <w:rPr>
          <w:b/>
          <w:bCs/>
          <w:lang w:val="el" w:eastAsia="el"/>
        </w:rPr>
        <w:t>10.</w:t>
      </w:r>
      <w:r>
        <w:rPr>
          <w:lang w:val="el" w:eastAsia="el"/>
        </w:rPr>
        <w:t xml:space="preserve"> Για τον υπολογισμό του ποσού της ενίσχυσης στο πλαίσιο της παρούσης, οι δόσεις ανάγονται στην αξία τους κατά τον χρόνο της χορήγησής τους, με βάση το προεξοφλητικό επιτόκιο που ισχύει κατά τον χρόνο χορήγησης της ενίσχυσης.</w:t>
      </w:r>
    </w:p>
    <w:p>
      <w:pPr>
        <w:pStyle w:val="MainText"/>
        <w:spacing w:before="120" w:after="0"/>
        <w:rPr>
          <w:lang w:val="el" w:eastAsia="el"/>
        </w:rPr>
      </w:pPr>
      <w:r>
        <w:rPr>
          <w:b/>
          <w:bCs/>
          <w:lang w:val="el" w:eastAsia="el"/>
        </w:rPr>
        <w:t>11.</w:t>
      </w:r>
      <w:r>
        <w:rPr>
          <w:lang w:val="el" w:eastAsia="el"/>
        </w:rPr>
        <w:t xml:space="preserve"> Σε κάθε περίπτωση, πρέπει να πληρούνται οι όροι και προϋποθέσεις του άρθρου 1 «Πεδίο Εφαρμογής» καθώς και των υπολοίπων άρθρων του εκάστοτε εφαρμοζόμενου Κανονισμού ενισχύσεων ήσσονος σημασίας.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Αρμόδια όργανα και υπηρεσίες</w:t>
      </w:r>
    </w:p>
    <w:p>
      <w:pPr>
        <w:pStyle w:val="MainText"/>
        <w:spacing w:before="120" w:after="0"/>
        <w:rPr>
          <w:lang w:val="el" w:eastAsia="el"/>
        </w:rPr>
      </w:pPr>
      <w:r>
        <w:rPr>
          <w:b/>
          <w:bCs/>
          <w:lang w:val="el" w:eastAsia="el"/>
        </w:rPr>
        <w:t>1.</w:t>
      </w:r>
      <w:r>
        <w:rPr>
          <w:lang w:val="el" w:eastAsia="el"/>
        </w:rPr>
        <w:t xml:space="preserve"> Το Τμήμα Χορήγησης Οικονομικών Ενισχύσεων σε Ευάλωτες Ομάδες της Διεύθυνσης Παροχών Κοινωνικής Αλληλεγγύης του ΟΠΕΚΑ, είναι αρμόδιο για την παραλαβή των προωθούμενων από την ΗΔΙΚΑ αναλυτικών καταστάσεων πληρωμής της συνεισφοράς, τη θεώρησή τους και τη διαβίβασή τους στην Διεύθυνση Οικονομικών Υπηρεσιών του ΟΠΕΚΑ για έγκριση και πληρωμή των δικαιούχων. Το Τμήμα ελέγχων και Διαχείρισης Πληρωμών - Μεταβολών της ιδίας ως άνω Διεύθυνσης μεριμνά για την έκδοση καταλογιστικής απόφασης με βάση τα διαβιβαζόμενα από την Ειδική Γραμματεία Διαχείρισης Ιδιωτικού χρέους δικαιολογητικά. Η Διεύθυνση Οικονομικών Υπηρεσιών του ΟΠΕΚΑ είναι αρμόδια για την έκδοση χρηματικών ενταλμάτων και εντολών πληρωμών της δαπάνης, ως όργανο πληρωμών του άρθρου 4 παρ. 2, το οποίο επιχορηγείται για το σκοπό αυτό κάθε τρίμηνο από τον τακτικό προϋπολογισμό του Υπουργείου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Η Γενική Γραμματεία Πληροφοριακών Συστημάτων και Δημόσιας Διοίκησης του Υπουργείου Ψηφιακής Διακυβέρνησης, στις υποδομές της οποίας φιλοξενείται και λειτουργεί η Ηλεκτρονική Πλατφόρμα Προστασίας Κύριας Κατοικίας.</w:t>
      </w:r>
    </w:p>
    <w:p>
      <w:pPr>
        <w:pStyle w:val="MainText"/>
        <w:spacing w:before="120" w:after="0"/>
        <w:rPr>
          <w:lang w:val="el" w:eastAsia="el"/>
        </w:rPr>
      </w:pPr>
      <w:r>
        <w:rPr>
          <w:b/>
          <w:bCs/>
          <w:lang w:val="el" w:eastAsia="el"/>
        </w:rPr>
        <w:t>3.</w:t>
      </w:r>
      <w:r>
        <w:rPr>
          <w:lang w:val="el" w:eastAsia="el"/>
        </w:rPr>
        <w:t xml:space="preserve"> Η Ειδική Γραμματεία Διαχείρισης Ιδιωτικού χρέους, μέσω της ιστοσελίδας της οποίας παρέχεται πρόσβαση στην Ηλεκτρονική Πλατφόρμα Προστασίας Κύριας Κατοικίας και η οποία εγκρίνει, ανακαλεί ή μεταρρυθμίζει την απόφαση για τη χορήγηση Συνεισφοράς Δημοσίου, σύμφωνα με τα αναφερόμενα στο άρθρο 4 της παρούσας απόφασης.</w:t>
      </w:r>
    </w:p>
    <w:p>
      <w:pPr>
        <w:pStyle w:val="MainText"/>
        <w:spacing w:before="120" w:after="0"/>
        <w:rPr>
          <w:lang w:val="el" w:eastAsia="el"/>
        </w:rPr>
      </w:pPr>
      <w:r>
        <w:rPr>
          <w:b/>
          <w:bCs/>
          <w:lang w:val="el" w:eastAsia="el"/>
        </w:rPr>
        <w:t>4.</w:t>
      </w:r>
      <w:r>
        <w:rPr>
          <w:lang w:val="el" w:eastAsia="el"/>
        </w:rPr>
        <w:t xml:space="preserve"> Η ανώνυμη εταιρεία Ηλεκτρονικής Διακυβέρνησης Κοινωνικής Ασφάλισης (ΗΔΙΚΑ Α.Ε.), η οποία τηρεί την Ηλεκτρονική Πλατφόρμα για την παρακολούθηση των στοιχείων των μηνιαίων συνεισφορών του Δημοσίου για κάθε δικαιούχο. Επίσης, Η ΗΔΙΚΑ Α.Ε. είναι αρμόδια για την μηχανογραφική τήρηση αρχείου επί δέκα οικονομικά έτη από την ημερομηνία χορήγησης της τελευταίας μεμονωμένης ενίσχυσης δυνάμει της παρούσας. Το αρχείο περιλαμβάνει όλες τις πληροφορίες που είναι αναγκαίες για να αποδειχθεί ότι έχουν τηρηθεί οι όροι των Κανονισμών de minimis.</w:t>
      </w:r>
    </w:p>
    <w:p>
      <w:pPr>
        <w:spacing w:before="240" w:after="240"/>
        <w:rPr>
          <w:lang w:val="el" w:eastAsia="el"/>
        </w:rPr>
      </w:pPr>
      <w:r>
        <w:rPr>
          <w:lang w:val="el" w:eastAsia="el"/>
        </w:rPr>
        <w:t>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της Συνεισφοράς Δημοσίου και της πληρωμής αυτής.</w:t>
      </w:r>
    </w:p>
    <w:p>
      <w:pPr>
        <w:spacing w:before="240" w:after="240"/>
        <w:rPr>
          <w:lang w:val="el" w:eastAsia="el"/>
        </w:rPr>
      </w:pPr>
      <w:r>
        <w:rPr>
          <w:lang w:val="el" w:eastAsia="el"/>
        </w:rPr>
        <w:t xml:space="preserve">  </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Απριλίου 2019</w:t>
      </w:r>
    </w:p>
    <w:p>
      <w:pPr>
        <w:spacing w:before="240" w:after="240"/>
        <w:rPr>
          <w:lang w:val="el" w:eastAsia="el"/>
        </w:rPr>
      </w:pPr>
      <w:r>
        <w:rPr>
          <w:lang w:val="el" w:eastAsia="el"/>
        </w:rPr>
        <w:t>Οι Υπουργοί     </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 xml:space="preserve">Υφυπουργός Εργασίας, Κοινωνικής Ασφάλισης και Κοινωνικής Αλληλεγγύης    </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131164/2019 19.12.2019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18406 ΕΞ 2024 20.02.2024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18406 ΕΞ 2024 20.02.2024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18406 ΕΞ 2024 20.02.2024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18406 ΕΞ 2024 20.02.2024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18406 ΕΞ 2024 20.02.2024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18406 ΕΞ 2024 20.02.2024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18406 ΕΞ 2024 20.02.2024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18406 ΕΞ 2024 20.02.2024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