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9.2352</w:t>
      </w:r>
    </w:p>
    <w:p>
      <w:pPr>
        <w:spacing w:before="240" w:after="240"/>
        <w:rPr>
          <w:lang w:val="el" w:eastAsia="el"/>
        </w:rPr>
      </w:pPr>
      <w:r>
        <w:rPr>
          <w:b/>
          <w:bCs/>
          <w:lang w:val="el" w:eastAsia="el"/>
        </w:rPr>
        <w:t>Τροποποίηση και συμπλήρωση της υπ’ αριθμ. 8.7847/25.7.2018 (ΦΕΚ Β’ 3013) κοινής απόφασης των Υπουργών Εσωτερικών, Οικονομίας και Ανάπτυξης, Εργασίας, Κοινωνικής Ασφάλισης και Κοινωνικής Αλληλεγγύης, Οικονομικών, Διοικητικής Ανασυγκρότησης με τίτλο: «Προώθηση της απασχόλησης μέσω προγραμμάτων κοινωφελούς χαρακτήρα, συμπεριλαμβανομένης και της κατάρτισης, σε Δήμους, Περιφέρειες και Κέντρα Κοινωνικής Πρόνοιας».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 ΟΙΚΟΝΟΜΙΑΣ ΚΑΙ ΑΝΑΠΤΥΞΗΣ - ΠΑΙΔΕΙΑΣ, ΕΡΕΥΝΑΣ ΚΑΙ ΘΡΗΣΚΕΥΜΑΤΩΝ - ΕΡΓΑΣΙΑΣ, ΚΟΙΝΩΝΙΚΗΣ ΑΣΦΑΛΙΣΗΣ ΚΑΙ ΚΟΙΝΩΝΙΚΗΣ ΑΛΛΗΛΕΓΓΥΗΣ - ΟΙΚΟΝΟΜΙΚΩΝ - ΔΙΟΙΚΗΤΙΚΗΣ ΑΝΑΣΥΓΚΡΟΤΗΣΗΣ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υποπαράγραφο ΙΔ1 της παραγράφου ΙΔ του άρθρου πρώτου του ν. 4152/2013 (Α’ 107) «Επείγοντα μέτρα εφαρμογής των νόμων 4046/2012, 4093/2012 και 4127/2013».</w:t>
      </w:r>
    </w:p>
    <w:p>
      <w:pPr>
        <w:spacing w:before="240" w:after="240"/>
        <w:rPr>
          <w:lang w:val="el" w:eastAsia="el"/>
        </w:rPr>
      </w:pPr>
      <w:r>
        <w:rPr>
          <w:lang w:val="el" w:eastAsia="el"/>
        </w:rPr>
        <w:t>2. Τα άρθρα 41 και 90 του «Κώδικα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3. Το π.δ. 123/4.11.2016 (Α’ 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spacing w:before="240" w:after="240"/>
        <w:rPr>
          <w:lang w:val="el" w:eastAsia="el"/>
        </w:rPr>
      </w:pPr>
      <w:r>
        <w:rPr>
          <w:lang w:val="el" w:eastAsia="el"/>
        </w:rPr>
        <w:t>4. Το π.δ. 125/5.11.2016 (Α’ 210) «Διορισμός Υπουργών, Αναπληρωτών Υπουργών και Υφυπουργών».</w:t>
      </w:r>
    </w:p>
    <w:p>
      <w:pPr>
        <w:spacing w:before="240" w:after="240"/>
        <w:rPr>
          <w:lang w:val="el" w:eastAsia="el"/>
        </w:rPr>
      </w:pPr>
      <w:r>
        <w:rPr>
          <w:lang w:val="el" w:eastAsia="el"/>
        </w:rPr>
        <w:t>5. Το π.δ. 88/29.8.2018 (Α’ 160) «Διορισμός Υπουργών, Αναπληρωτών Υπουργών και Υφυπουργών».</w:t>
      </w:r>
    </w:p>
    <w:p>
      <w:pPr>
        <w:spacing w:before="240" w:after="240"/>
        <w:rPr>
          <w:lang w:val="el" w:eastAsia="el"/>
        </w:rPr>
      </w:pPr>
      <w:r>
        <w:rPr>
          <w:lang w:val="el" w:eastAsia="el"/>
        </w:rPr>
        <w:t>6. Την με αριθμ. Υ29/8.10.2015 (Β’ 2168) απόφαση του Πρωθυπουργού περί ανάθεσης αρμοδιοτήτων στον Αναπληρωτή Υπουργό Οικονομικών, Γεώργιο Χουλιαράκη.</w:t>
      </w:r>
    </w:p>
    <w:p>
      <w:pPr>
        <w:spacing w:before="240" w:after="240"/>
        <w:rPr>
          <w:lang w:val="el" w:eastAsia="el"/>
        </w:rPr>
      </w:pPr>
      <w:r>
        <w:rPr>
          <w:lang w:val="el" w:eastAsia="el"/>
        </w:rPr>
        <w:t>7. Την με αριθμ. 91589/3.9.2018 (ΦΕΚ 3814/Β’/4.9.2018) απόφαση του Πρωθυπουργού και του Υπουργού Οικονομίας και Ανάπτυξης «Ανάθεση αρμοδιοτήτων στον Υφυπουργό Οικονομίας και Ανάπτυξης, Ευστάθιο Γιαννακίδη».</w:t>
      </w:r>
    </w:p>
    <w:p>
      <w:pPr>
        <w:spacing w:before="240" w:after="240"/>
        <w:rPr>
          <w:lang w:val="el" w:eastAsia="el"/>
        </w:rPr>
      </w:pPr>
      <w:r>
        <w:rPr>
          <w:lang w:val="el" w:eastAsia="el"/>
        </w:rPr>
        <w:t>8. Την με αριθμ. Υ173 (ΦΕΚ 3610/Β’/4.11.2016) απόφαση του Πρωθυπουργού «Σύσταση θέσεων Αναπληρωτών Υπουργών και Υφυπουργών».</w:t>
      </w:r>
    </w:p>
    <w:p>
      <w:pPr>
        <w:spacing w:before="240" w:after="240"/>
        <w:rPr>
          <w:lang w:val="el" w:eastAsia="el"/>
        </w:rPr>
      </w:pPr>
      <w:r>
        <w:rPr>
          <w:lang w:val="el" w:eastAsia="el"/>
        </w:rPr>
        <w:t>9. Την αριθμ. Υ28/8.10.2015 απόφαση του Πρωθυπουργού «Ανάθεση Αρμοδιοτήτων στην Αναπληρώτρια Υπουργό Εργασίας, Κοινωνικής Ασφάλισης και Κοινωνικής Αλληλεγγύης Θεανώ Φωτίου» (Β’ 2168), όπως τροποποιήθηκε με τις αριθμ. Υ70/11.11.2015 (Β’ 2441), αριθμ. Υ43/28.4.2017 (Β’ 1510), Υ89/28.11.2017 (Β’ 4195) και Υ24/2.5.2018 (Β’ 1546) αποφάσεις Πρωθυπουργού.</w:t>
      </w:r>
    </w:p>
    <w:p>
      <w:pPr>
        <w:spacing w:before="240" w:after="240"/>
        <w:rPr>
          <w:lang w:val="el" w:eastAsia="el"/>
        </w:rPr>
      </w:pPr>
      <w:r>
        <w:rPr>
          <w:lang w:val="el" w:eastAsia="el"/>
        </w:rPr>
        <w:t>10. Την με αριθμ. 9673/Δ1.3298/4.3.2019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Κωνσταντίνο Μπάρκα» (Β’ 733).</w:t>
      </w:r>
    </w:p>
    <w:p>
      <w:pPr>
        <w:spacing w:before="240" w:after="240"/>
        <w:rPr>
          <w:lang w:val="el" w:eastAsia="el"/>
        </w:rPr>
      </w:pPr>
      <w:r>
        <w:rPr>
          <w:lang w:val="el" w:eastAsia="el"/>
        </w:rPr>
        <w:t>11. Την με αριθμ. πρωτ. οικ.9798/827/1.3.2019 Εισηγητική Έκθεση της Γενικής Διεύθυνσης Οικονομικών Υπηρεσιών του Υπουργείου Εργασίας, Κοινωνικής Ασφάλισης και Κοινωνικής Αλληλεγγύης, σύμφωνα με τις διατάξεις της παρούσας δεν προκαλείται επιπλέον δαπάνη πέραν αυτής που προβλέφθηκε στην αριθμ. 87847/2018 (ΦΕΚ Β’ 3013) κοινή υπουργική απόφαση, αποφασίζουμε:</w:t>
      </w:r>
    </w:p>
    <w:p>
      <w:pPr>
        <w:spacing w:before="240" w:after="240"/>
        <w:rPr>
          <w:lang w:val="el" w:eastAsia="el"/>
        </w:rPr>
      </w:pPr>
      <w:r>
        <w:rPr>
          <w:lang w:val="el" w:eastAsia="el"/>
        </w:rPr>
        <w:t>Την τροποποίηση και συμπλήρωση της με αριθμ. 8.7847/25.7.2018 (ΦΕΚ Β’ 3013) κοινής απόφασης των Υπουργών Εσωτερικών, Οικονομίας και Ανάπτυξης, Εργασίας, Κοινωνικής Ασφάλισης και Κοινωνικής Αλληλεγγύης, Οικονομικών, Διοικητικής Ανασυγκρότησης με τίτλο: «Προώθηση της απασχόλησης μέσω προγραμμάτων κοινωφελούς χαρακτήρα, συμπεριλαμβανομένης και της κατάρτισης, σε Δήμους, Περιφέρειες και Κέντρα Κοινωνικής Πρόνοιας» ως εξής:</w:t>
      </w:r>
    </w:p>
    <w:p>
      <w:pPr>
        <w:spacing w:before="240" w:after="240"/>
        <w:rPr>
          <w:lang w:val="el" w:eastAsia="el"/>
        </w:rPr>
      </w:pPr>
      <w:r>
        <w:rPr>
          <w:lang w:val="el" w:eastAsia="el"/>
        </w:rPr>
        <w:t>1. Μετά το τέλος της παρ. 2 του αρθρ. 1 προστίθεται εδάφιο ως εξής:</w:t>
      </w:r>
    </w:p>
    <w:p>
      <w:pPr>
        <w:spacing w:before="240" w:after="240"/>
        <w:rPr>
          <w:lang w:val="el" w:eastAsia="el"/>
        </w:rPr>
      </w:pPr>
      <w:r>
        <w:rPr>
          <w:lang w:val="el" w:eastAsia="el"/>
        </w:rPr>
        <w:t>«Ειδικά στο συγχρηματοδοτούμενο σκέλος εντάσσεται και η κατάρτιση για τις Περιφέρειες Αττικής και Νοτίου Αιγαίου».</w:t>
      </w:r>
    </w:p>
    <w:p>
      <w:pPr>
        <w:spacing w:before="240" w:after="240"/>
        <w:rPr>
          <w:lang w:val="el" w:eastAsia="el"/>
        </w:rPr>
      </w:pPr>
      <w:r>
        <w:rPr>
          <w:lang w:val="el" w:eastAsia="el"/>
        </w:rPr>
        <w:t>Κατά τα λοιπά εξακολουθεί και ισχύει η με αριθμ. 8.7847/25.7.2018 κοινή απόφαση των Υπουργών Εσωτερικών, Οικονομίας και Ανάπτυξης, Εργασίας, Κοινωνικής Ασφάλισης και Κοινωνικής Αλληλεγγύης, Οικονομικών, Διοικητικής Ανασυγκρότησης με τίτλο: «Προώθηση της απασχόλησης μέσω προγραμμάτων κοινωφελούς χαρακτήρα, συμπεριλαμβανομένης και της κατάρτισης, σε Δήμους, Περιφέρειες και Κέντρα Κοινωνικής Πρόνοιας» (Β’ 3013).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Απριλίου 2019</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6"/>
        <w:gridCol w:w="4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ΕΥΣΤΑΘΙΟΣ ΓΙΑΝΝΑΚΙΔΗΣ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Ασφάλισης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Ασφάλισης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Ασφάλισης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ΘΕΑΝΩ ΦΩΤΙΟΥ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ΜΠΑΡΚΑΣ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ΓΕΩΡΓΙΟΣ</w:t>
            </w:r>
          </w:p>
          <w:p>
            <w:pPr>
              <w:spacing w:before="240"/>
              <w:rPr>
                <w:b w:val="0"/>
                <w:bCs w:val="0"/>
                <w:i w:val="0"/>
                <w:iCs w:val="0"/>
                <w:smallCaps w:val="0"/>
                <w:color w:val="000000"/>
                <w:lang w:val="el" w:eastAsia="el"/>
              </w:rPr>
            </w:pPr>
            <w:r>
              <w:rPr>
                <w:b/>
                <w:bCs/>
                <w:i w:val="0"/>
                <w:iCs w:val="0"/>
                <w:smallCaps w:val="0"/>
                <w:color w:val="000000"/>
                <w:lang w:val="el" w:eastAsia="el"/>
              </w:rPr>
              <w:t>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ΜΑΡΙA - EΛΙΖΑ</w:t>
            </w:r>
          </w:p>
          <w:p>
            <w:pPr>
              <w:spacing w:before="240"/>
              <w:rPr>
                <w:b w:val="0"/>
                <w:bCs w:val="0"/>
                <w:i w:val="0"/>
                <w:iCs w:val="0"/>
                <w:smallCaps w:val="0"/>
                <w:color w:val="000000"/>
                <w:lang w:val="el" w:eastAsia="el"/>
              </w:rPr>
            </w:pPr>
            <w:r>
              <w:rPr>
                <w:b/>
                <w:bCs/>
                <w:i w:val="0"/>
                <w:iCs w:val="0"/>
                <w:smallCaps w:val="0"/>
                <w:color w:val="000000"/>
                <w:lang w:val="el" w:eastAsia="el"/>
              </w:rPr>
              <w:t>ΞΕΝΟΓΙΑΝΝΑΚΟΠΟΥΛΟΥ</w:t>
            </w:r>
          </w:p>
        </w:tc>
      </w:tr>
    </w:tbl>
    <w:p>
      <w:pPr>
        <w:spacing w:before="240" w:after="240"/>
        <w:rPr>
          <w:lang w:val="el" w:eastAsia="el"/>
        </w:rPr>
      </w:pPr>
      <w:r>
        <w:rPr>
          <w:b/>
          <w:bCs/>
          <w:lang w:val="el" w:eastAsia="el"/>
        </w:rPr>
        <w:t>I</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