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ΦΕΚ: 1396/B/22.4.2019</w:t>
      </w:r>
    </w:p>
    <w:p>
      <w:pPr>
        <w:pStyle w:val="PreambelText"/>
        <w:spacing w:before="240" w:after="240"/>
        <w:rPr>
          <w:lang w:val="el" w:eastAsia="el"/>
        </w:rPr>
      </w:pPr>
      <w:r>
        <w:rPr>
          <w:b/>
          <w:bCs/>
          <w:lang w:val="el" w:eastAsia="el"/>
        </w:rPr>
        <w:t>ΑΔΑ: 7ΖΠ746ΜΠ3Ζ-3ΧΜ</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 xml:space="preserve">Δ/ΝΣΗ </w:t>
      </w:r>
      <w:r>
        <w:rPr>
          <w:lang w:val="el" w:eastAsia="el"/>
        </w:rPr>
        <w:t>ΗΛΕΚΤΡΟΝΙΚΗΣ ΔΙΑΚΥΒΕΡΝΗΣΗΣ</w:t>
      </w:r>
    </w:p>
    <w:p>
      <w:pPr>
        <w:pStyle w:val="PreambelText"/>
        <w:spacing w:before="240" w:after="240"/>
        <w:rPr>
          <w:lang w:val="el" w:eastAsia="el"/>
        </w:rPr>
      </w:pPr>
      <w:r>
        <w:rPr>
          <w:b/>
          <w:bCs/>
          <w:lang w:val="el" w:eastAsia="el"/>
        </w:rPr>
        <w:t xml:space="preserve">ΥΠΟΔ/ΝΣΗ </w:t>
      </w:r>
      <w:r>
        <w:rPr>
          <w:lang w:val="el" w:eastAsia="el"/>
        </w:rPr>
        <w:t>Α΄</w:t>
      </w:r>
      <w:r>
        <w:rPr>
          <w:b/>
          <w:bCs/>
          <w:lang w:val="el" w:eastAsia="el"/>
        </w:rPr>
        <w:t>-</w:t>
      </w:r>
      <w:r>
        <w:rPr>
          <w:lang w:val="el" w:eastAsia="el"/>
        </w:rPr>
        <w:t>ΣΧΕΔΙΑΣΜΟΥ, ΑΝΑΠΤΥΞΗΣ ΕΦΑΡ/ΓΩΝ</w:t>
      </w:r>
    </w:p>
    <w:p>
      <w:pPr>
        <w:pStyle w:val="PreambelText"/>
        <w:spacing w:before="240" w:after="240"/>
        <w:rPr>
          <w:lang w:val="el" w:eastAsia="el"/>
        </w:rPr>
      </w:pPr>
      <w:r>
        <w:rPr>
          <w:lang w:val="el" w:eastAsia="el"/>
        </w:rPr>
        <w:t>κ’ ΥΠΗΡΕΣΙΩΝ ΗΛΕΚΤΡΟΝΙΚΗΣ ΔΙΑΚΥΒΕΡΝΗΣΗΣ</w:t>
      </w:r>
    </w:p>
    <w:p>
      <w:pPr>
        <w:pStyle w:val="Heading1"/>
        <w:spacing w:before="240" w:after="240"/>
        <w:rPr>
          <w:lang w:val="el" w:eastAsia="el"/>
        </w:rPr>
      </w:pPr>
      <w:r>
        <w:rPr>
          <w:rStyle w:val="hierarchy-num"/>
          <w:b/>
          <w:bCs/>
          <w:lang w:val="el" w:eastAsia="el"/>
        </w:rPr>
        <w:t xml:space="preserve">ΤΜΗΜΑ </w:t>
      </w:r>
      <w:r>
        <w:rPr>
          <w:rStyle w:val="hierarchy-num"/>
          <w:lang w:val="el" w:eastAsia="el"/>
        </w:rPr>
        <w:t>Α’</w:t>
      </w:r>
    </w:p>
    <w:p>
      <w:pPr>
        <w:spacing w:before="240" w:after="240"/>
        <w:rPr>
          <w:lang w:val="el" w:eastAsia="el"/>
        </w:rPr>
      </w:pPr>
      <w:r>
        <w:rPr>
          <w:b/>
          <w:bCs/>
          <w:lang w:val="el" w:eastAsia="el"/>
        </w:rPr>
        <w:t xml:space="preserve">Θέμα: </w:t>
      </w:r>
      <w:r>
        <w:rPr>
          <w:lang w:val="el" w:eastAsia="el"/>
        </w:rPr>
        <w:t>«Τροποποίηση της ΠΟΛ 1063/2018 περί πληροφόρησης της Φορολογικής Αρχής ως προς τις συναλλαγές αγορών με ηλεκτρονικά μέσα πληρωμών»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εδαφίου (ε) της παρ. 3 του άρθρου 16 του Ν. 4172/2013 (Α΄167) «Φορολογία εισοδήματος, επείγοντα μέτρα εφαρμογής του ν. 4046/2012, του ν. 4093/2012 και του ν. 4127/2013 και άλλες διατάξεις».</w:t>
      </w:r>
    </w:p>
    <w:p>
      <w:pPr>
        <w:spacing w:before="240" w:after="240"/>
        <w:rPr>
          <w:lang w:val="el" w:eastAsia="el"/>
        </w:rPr>
      </w:pPr>
      <w:r>
        <w:rPr>
          <w:lang w:val="el" w:eastAsia="el"/>
        </w:rPr>
        <w:t>β. των άρθρων 62 έως και 65 και 68 έως 71 του ν. 4446/2016 (Α’ 240)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όπως ισχύουν.</w:t>
      </w:r>
    </w:p>
    <w:p>
      <w:pPr>
        <w:spacing w:before="240" w:after="240"/>
        <w:rPr>
          <w:lang w:val="el" w:eastAsia="el"/>
        </w:rPr>
      </w:pPr>
      <w:r>
        <w:rPr>
          <w:lang w:val="el" w:eastAsia="el"/>
        </w:rPr>
        <w:t>γ. του άρθρου 20 του ν.3842/2010 για τη διασφάλιση και έλεγχο συναλλαγών.</w:t>
      </w:r>
    </w:p>
    <w:p>
      <w:pPr>
        <w:spacing w:before="240" w:after="240"/>
        <w:rPr>
          <w:lang w:val="el" w:eastAsia="el"/>
        </w:rPr>
      </w:pPr>
      <w:r>
        <w:rPr>
          <w:lang w:val="el" w:eastAsia="el"/>
        </w:rPr>
        <w:t>δ. του ν.3862/2010 για τις υπηρεσίες πληρωμών στην εσωτερική αγορά.</w:t>
      </w:r>
    </w:p>
    <w:p>
      <w:pPr>
        <w:spacing w:before="240" w:after="240"/>
        <w:rPr>
          <w:lang w:val="el" w:eastAsia="el"/>
        </w:rPr>
      </w:pPr>
      <w:r>
        <w:rPr>
          <w:lang w:val="el" w:eastAsia="el"/>
        </w:rPr>
        <w:t>2) Την ΠΟΛ 1063/2018 (ΦΕΚ Β΄ 1173 – ΑΔΑ 6ΥΞΧ46ΜΠ3Ζ-ΓΨΑ) περί πληροφόρησης της Φορολογικής Αρχής ως προς τις συναλλαγές αγορών με ηλεκτρονικά μέσα πληρωμών.</w:t>
      </w:r>
    </w:p>
    <w:p>
      <w:pPr>
        <w:spacing w:before="240" w:after="240"/>
        <w:rPr>
          <w:lang w:val="el" w:eastAsia="el"/>
        </w:rPr>
      </w:pPr>
      <w:r>
        <w:rPr>
          <w:lang w:val="el" w:eastAsia="el"/>
        </w:rPr>
        <w:t>3) Τις διατάξεις</w:t>
      </w:r>
    </w:p>
    <w:p>
      <w:pPr>
        <w:spacing w:before="240" w:after="240"/>
        <w:rPr>
          <w:lang w:val="el" w:eastAsia="el"/>
        </w:rPr>
      </w:pPr>
      <w:r>
        <w:rPr>
          <w:lang w:val="el" w:eastAsia="el"/>
        </w:rPr>
        <w:t>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spacing w:before="240" w:after="240"/>
        <w:rPr>
          <w:lang w:val="el" w:eastAsia="el"/>
        </w:rPr>
      </w:pPr>
      <w:r>
        <w:rPr>
          <w:lang w:val="el" w:eastAsia="el"/>
        </w:rPr>
        <w:t>β. 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spacing w:before="240" w:after="240"/>
        <w:rPr>
          <w:lang w:val="el" w:eastAsia="el"/>
        </w:rPr>
      </w:pPr>
      <w:r>
        <w:rPr>
          <w:lang w:val="el" w:eastAsia="el"/>
        </w:rPr>
        <w:t>γ.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4) τις υπ’ αριθμ. 45231/20.04.2017 (Β΄ 1445), 86437/3.8.2017 (Β’ 2881) και ΔΕΑΦ 1167412 ΕΞ 2017 (Β΄ 3944) αποφάσεις των Υπουργών Οικονομίας και Ανάπτυξης και Οικονομικών.</w:t>
      </w:r>
    </w:p>
    <w:p>
      <w:pPr>
        <w:spacing w:before="240" w:after="240"/>
        <w:rPr>
          <w:lang w:val="el" w:eastAsia="el"/>
        </w:rPr>
      </w:pPr>
      <w:r>
        <w:rPr>
          <w:lang w:val="el" w:eastAsia="el"/>
        </w:rPr>
        <w:t>5) Την ΠΟΛ.1161/2017 (Β’ 3657) απόφαση του Υπουργού Οικονομικών και του Διοικητή της Α.Α.Δ.Ε. «Πρόγραμμα δημοσίων κληρώσεων από την Ανεξάρτητη Αρχή Δημοσίων Εσόδων».</w:t>
      </w:r>
    </w:p>
    <w:p>
      <w:pPr>
        <w:spacing w:before="240" w:after="240"/>
        <w:rPr>
          <w:lang w:val="el" w:eastAsia="el"/>
        </w:rPr>
      </w:pPr>
      <w:r>
        <w:rPr>
          <w:lang w:val="el" w:eastAsia="el"/>
        </w:rPr>
        <w:t>6) Το γεγονός ότι από την παρούσα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Τροποποιούμε την Απόφαση του Διοικητή της Α.Α.Δ.Ε., ΠΟΛ 1063/2018 (ΦΕΚ Β΄ 1173 – ΑΔΑ 6ΥΞΧ46ΜΠ3Ζ- ΓΨΑ), περί πληροφόρησης της Φορολογικής Αρχής ως προς τις συναλλαγές αγορών με ηλεκτρονικά μέσα πληρωμών, και προσθέτουμε νέο εδάφιο στο τέλος του Άρθρου 1 αυτής, ως εξής:</w:t>
      </w:r>
    </w:p>
    <w:p>
      <w:pPr>
        <w:spacing w:before="240" w:after="240"/>
        <w:rPr>
          <w:lang w:val="el" w:eastAsia="el"/>
        </w:rPr>
      </w:pPr>
      <w:r>
        <w:rPr>
          <w:lang w:val="el" w:eastAsia="el"/>
        </w:rPr>
        <w:t>Ειδικά για τις συναλλαγές του φορολογικού έτους 2018, οι Πάροχοι υποχρεούνται επιπλέον να αποστείλουν και συγκεντρωτικά, ανά Α.Φ.Μ., τα στοιχεία των συναλλαγών για το έτος 2018, μέσα σε πέντε (5) εργάσιμες ημέρες από την έναρξη ισχύος της παρούσας. Στα συγκεντρωτικά στοιχεία συμπεριλαμβάνονται υποχρεωτικά οι συναλλαγές με επαγγελματικούς λογαριασμούς οι οποίοι δηλώθηκαν μέχρι και την 28η Φεβρουαρίου 2019.</w:t>
      </w:r>
    </w:p>
    <w:p>
      <w:pPr>
        <w:spacing w:before="240" w:after="240"/>
        <w:rPr>
          <w:lang w:val="el" w:eastAsia="el"/>
        </w:rPr>
      </w:pPr>
      <w:r>
        <w:rPr>
          <w:lang w:val="el" w:eastAsia="el"/>
        </w:rPr>
        <w:t>Κατά τα λοιπά ισχύει, ως έχει, η ΠΟΛ 1063/2018 (ΦΕΚ Β΄ 1173/30-3-3018 – ΑΔΑ 6ΥΞΧ46ΜΠ3Ζ-ΓΨΑ).</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pStyle w:val="StructureList1"/>
        <w:spacing w:before="120" w:after="0"/>
        <w:rPr>
          <w:lang w:val="el" w:eastAsia="el"/>
        </w:rPr>
      </w:pPr>
      <w:r>
        <w:rPr>
          <w:lang w:val="el" w:eastAsia="el"/>
        </w:rPr>
        <w:t>-</w:t>
      </w:r>
      <w:r>
        <w:rPr>
          <w:lang w:val="en" w:eastAsia="en"/>
        </w:rPr>
        <w:tab/>
      </w:r>
      <w:r>
        <w:rPr>
          <w:lang w:val="el" w:eastAsia="el"/>
        </w:rPr>
        <w:t>ΔΙΑΣ Α.Ε.</w:t>
      </w:r>
    </w:p>
    <w:p>
      <w:pPr>
        <w:pStyle w:val="StructureList1"/>
        <w:spacing w:before="120" w:after="0"/>
        <w:rPr>
          <w:lang w:val="el" w:eastAsia="el"/>
        </w:rPr>
      </w:pPr>
      <w:r>
        <w:rPr>
          <w:lang w:val="el" w:eastAsia="el"/>
        </w:rPr>
        <w:t>-</w:t>
      </w:r>
      <w:r>
        <w:rPr>
          <w:lang w:val="en" w:eastAsia="en"/>
        </w:rPr>
        <w:tab/>
      </w:r>
      <w:r>
        <w:rPr>
          <w:lang w:val="el" w:eastAsia="el"/>
        </w:rPr>
        <w:t>Ελληνική Ένωση Τραπεζών</w:t>
      </w:r>
    </w:p>
    <w:p>
      <w:pPr>
        <w:pStyle w:val="StructureList1"/>
        <w:spacing w:before="120" w:after="0"/>
        <w:rPr>
          <w:lang w:val="el" w:eastAsia="el"/>
        </w:rPr>
      </w:pPr>
      <w:r>
        <w:rPr>
          <w:lang w:val="el" w:eastAsia="el"/>
        </w:rPr>
        <w:t>-</w:t>
      </w:r>
      <w:r>
        <w:rPr>
          <w:lang w:val="en" w:eastAsia="en"/>
        </w:rPr>
        <w:tab/>
      </w:r>
      <w:r>
        <w:rPr>
          <w:lang w:val="el" w:eastAsia="el"/>
        </w:rPr>
        <w:t>Ένωση Συνεταιριστικών Τραπεζών Ελλάδας</w:t>
      </w:r>
    </w:p>
    <w:p>
      <w:pPr>
        <w:pStyle w:val="StructureList1"/>
        <w:spacing w:before="120" w:after="0"/>
        <w:rPr>
          <w:lang w:val="el" w:eastAsia="el"/>
        </w:rPr>
      </w:pPr>
      <w:r>
        <w:rPr>
          <w:lang w:val="el" w:eastAsia="el"/>
        </w:rPr>
        <w:t>-</w:t>
      </w:r>
      <w:r>
        <w:rPr>
          <w:lang w:val="en" w:eastAsia="en"/>
        </w:rPr>
        <w:tab/>
      </w:r>
      <w:r>
        <w:rPr>
          <w:lang w:val="el" w:eastAsia="el"/>
        </w:rPr>
        <w:t>Viva Υπηρεσίες Πληρωμών ΑΕ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