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w:t>
      </w:r>
      <w:r>
        <w:rPr>
          <w:b/>
          <w:bCs/>
          <w:lang w:val="el" w:eastAsia="el"/>
        </w:rPr>
        <w:t xml:space="preserve"> ΑΝΑΡΤΗΤΕΑ Σ ΑΔΑ: ΩΔΗ346</w:t>
      </w:r>
    </w:p>
    <w:p>
      <w:pPr>
        <w:pStyle w:val="Title"/>
        <w:spacing w:before="120" w:after="360"/>
        <w:rPr>
          <w:lang w:val="el" w:eastAsia="el"/>
        </w:rPr>
      </w:pPr>
      <w:r>
        <w:rPr>
          <w:b/>
          <w:bCs/>
          <w:lang w:val="el" w:eastAsia="el"/>
        </w:rPr>
        <w:t>ΑΡΙΘ. ΦΕΚ:Β 1</w:t>
      </w:r>
    </w:p>
    <w:p>
      <w:pPr>
        <w:spacing w:before="240" w:after="240"/>
        <w:rPr>
          <w:lang w:val="el" w:eastAsia="el"/>
        </w:rPr>
      </w:pPr>
      <w:r>
        <w:rPr>
          <w:b/>
          <w:bCs/>
          <w:lang w:val="el" w:eastAsia="el"/>
        </w:rPr>
        <w:t>ΘΕΜΑ: «Τροποποίηση της αριθ.ΠΟΛ.1033/28.1.2014 (Β΄276) Απόφασης του Γενικού Γραμματέα Δημοσίων Εσόδων αναφορικά με τις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ν.4174/2013 (Α΄170)».</w:t>
      </w:r>
    </w:p>
    <w:p>
      <w:pPr>
        <w:spacing w:before="240" w:after="240"/>
        <w:rPr>
          <w:lang w:val="el" w:eastAsia="el"/>
        </w:rPr>
      </w:pPr>
      <w:r>
        <w:rPr>
          <w:b/>
          <w:bCs/>
          <w:lang w:val="el" w:eastAsia="el"/>
        </w:rPr>
        <w:t xml:space="preserve">Α Π Ο Φ Α Σ ΗO </w:t>
      </w:r>
    </w:p>
    <w:p>
      <w:pPr>
        <w:spacing w:before="240" w:after="240"/>
        <w:rPr>
          <w:lang w:val="el" w:eastAsia="el"/>
        </w:rPr>
      </w:pPr>
      <w:r>
        <w:rPr>
          <w:b/>
          <w:bCs/>
          <w:lang w:val="el" w:eastAsia="el"/>
        </w:rPr>
        <w:t>ΔΙΟΙΚΗΤΗΣ ΤΗΣ ΑΝΕΞΑΡΤΗΤΗΣ ΑΡΧΗΣΔΗΜΟΣΙΩΝ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15 του ν.4174/2013 (Α΄ 170) περί παροχής υπηρεσιών από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αριθ. Δ. ΟΡΓ. Α 1036960 ΕΞ 2017/10.3.2017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Την αριθ. Δ6Α 1015213 ΕΞ 2013/28.01.2013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spacing w:before="240" w:after="240"/>
        <w:rPr>
          <w:lang w:val="el" w:eastAsia="el"/>
        </w:rPr>
      </w:pPr>
      <w:r>
        <w:rPr>
          <w:b/>
          <w:bCs/>
          <w:lang w:val="el" w:eastAsia="el"/>
        </w:rPr>
        <w:t>3. Την αριθ.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b/>
          <w:bCs/>
          <w:lang w:val="el" w:eastAsia="el"/>
        </w:rPr>
        <w:t>4. Την αριθ.ΠΟΛ.1033/28.1.2014 (Β΄ 276) Απόφαση του Γενικού Γραμματέα Δημοσίων Εσόδων, όπως τροποποιήθηκε και ισχύει.</w:t>
      </w:r>
    </w:p>
    <w:p>
      <w:pPr>
        <w:spacing w:before="240" w:after="240"/>
        <w:rPr>
          <w:lang w:val="el" w:eastAsia="el"/>
        </w:rPr>
      </w:pPr>
      <w:r>
        <w:rPr>
          <w:b/>
          <w:bCs/>
          <w:lang w:val="el" w:eastAsia="el"/>
        </w:rPr>
        <w:t>5. Την ανάγκη συμπλήρωσης και τροποποίησης των ειδικότερων θεμάτων σχετικά με την εφαρμογή του άρθρου 15 του ν.4174/2013 που ορίσθηκαν με την ΠΟΛ.1033/28.1.2014 (Β΄ 276) Απόφαση του Γενικού Γραμματέα Δημοσίων Εσόδων.</w:t>
      </w:r>
    </w:p>
    <w:p>
      <w:pPr>
        <w:spacing w:before="240" w:after="240"/>
        <w:rPr>
          <w:lang w:val="el" w:eastAsia="el"/>
        </w:rPr>
      </w:pPr>
      <w:r>
        <w:rPr>
          <w:b/>
          <w:bCs/>
          <w:lang w:val="el" w:eastAsia="el"/>
        </w:rPr>
        <w:t>6. 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1. Το πρώτο εδάφιο της παρ.1.1.α του άρθρου 1 της αριθ.ΠΟΛ.1033/28.1.2014 (Β΄276) Απόφασης του Γενικού Γραμματέα Δημοσίων Εσόδων αντικαθίσταται ως ακολούθως:</w:t>
      </w:r>
    </w:p>
    <w:p>
      <w:pPr>
        <w:spacing w:before="240" w:after="240"/>
        <w:rPr>
          <w:lang w:val="el" w:eastAsia="el"/>
        </w:rPr>
      </w:pPr>
      <w:r>
        <w:rPr>
          <w:b/>
          <w:bCs/>
          <w:lang w:val="el" w:eastAsia="el"/>
        </w:rPr>
        <w:t>«Το ποσό των πιστωτικών και χρεωστικών τόκων καταθέσεων, repos, ομολόγων του Ελληνικού Δημοσίου (όταν έχει μεσολαβήσει ημεδαπό πιστωτικό ή χρηματοδοτικό ίδρυμα) και το ποσό των τίτλων αλλοδαπής προέλευσης (στην περίπτωση που μεσολαβεί ημεδαπό πιστωτικό ή χρηματοδοτικό ίδρυμα), κατοίκων Ελλάδας και αλλοδαπής, που αποκτήθηκε κατά το προηγούμενο έτος, καθώς και το ποσό του φόρου που παρακρατήθηκε, με τα στοιχεία των δικαιούχων/συνδικαιούχων, όπως όνομα, επώνυμο, ΑΦΜ και ημερολογιακό έτος αναφοράς.».</w:t>
      </w:r>
    </w:p>
    <w:p>
      <w:pPr>
        <w:spacing w:before="240" w:after="240"/>
        <w:rPr>
          <w:lang w:val="el" w:eastAsia="el"/>
        </w:rPr>
      </w:pPr>
      <w:r>
        <w:rPr>
          <w:b/>
          <w:bCs/>
          <w:lang w:val="el" w:eastAsia="el"/>
        </w:rPr>
        <w:t>2. Στο τέλος της παρ.1.1.α του άρθρου 1 της αριθ. ΠΟΛ.1033/28.1.2014 (Β΄276) Απόφασης του Γενικού Γραμματέα Δημοσίων Εσόδων προστίθεται εδάφιο ως εξής: «Τα ανωτέρω εφαρμόζονται ανάλογα και για στοιχεία που αφορούν δικαιούχους ημεδαπά και αλλοδαπά νομικά πρόσωπα και νομικές οντότητες.».</w:t>
      </w:r>
    </w:p>
    <w:p>
      <w:pPr>
        <w:spacing w:before="240" w:after="240"/>
        <w:rPr>
          <w:lang w:val="el" w:eastAsia="el"/>
        </w:rPr>
      </w:pPr>
      <w:r>
        <w:rPr>
          <w:b/>
          <w:bCs/>
          <w:lang w:val="el" w:eastAsia="el"/>
        </w:rPr>
        <w:t>3. Η παρούσα ισχύει για τα στοιχεία του φορολογικού έτους 2019 και εφεξής.</w:t>
      </w:r>
    </w:p>
    <w:p>
      <w:pPr>
        <w:spacing w:before="240" w:after="240"/>
        <w:rPr>
          <w:lang w:val="el" w:eastAsia="el"/>
        </w:rPr>
      </w:pPr>
      <w:r>
        <w:rPr>
          <w:b/>
          <w:bCs/>
          <w:lang w:val="el" w:eastAsia="el"/>
        </w:rPr>
        <w:t>4. Κατά τα λοιπά ισχύει η αριθ.ΠΟΛ.1033/28.1.2014 (Β΄276) Απόφαση του Γενικού Γραμματέα Δημοσίων Εσόδων.</w:t>
      </w:r>
    </w:p>
    <w:p>
      <w:pPr>
        <w:spacing w:before="240" w:after="240"/>
        <w:rPr>
          <w:lang w:val="el" w:eastAsia="el"/>
        </w:rPr>
      </w:pPr>
      <w:r>
        <w:rPr>
          <w:b/>
          <w:bCs/>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5.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