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17073/595</w:t>
      </w:r>
    </w:p>
    <w:p>
      <w:pPr>
        <w:pStyle w:val="PreambelText"/>
        <w:spacing w:before="240" w:after="240"/>
        <w:rPr>
          <w:lang w:val="el" w:eastAsia="el"/>
        </w:rPr>
      </w:pPr>
      <w:r>
        <w:rPr>
          <w:b/>
          <w:bCs/>
          <w:lang w:val="el" w:eastAsia="el"/>
        </w:rPr>
        <w:t>Κατάρτιση Προγράμματος χορήγησης επιταγών αγοράς βιβλίων έτους 2019.</w:t>
      </w:r>
    </w:p>
    <w:p>
      <w:pPr>
        <w:pStyle w:val="PreambelText"/>
        <w:spacing w:before="240" w:after="240"/>
        <w:rPr>
          <w:lang w:val="el" w:eastAsia="el"/>
        </w:rPr>
      </w:pPr>
      <w:r>
        <w:rPr>
          <w:b/>
          <w:bCs/>
          <w:lang w:val="el" w:eastAsia="el"/>
        </w:rPr>
        <w:t>ΟΙ ΥΠΟΥΡΓΟΙ ΕΡΓΑΣΙΑΣ, ΚΟΙΝΩΝΙΚΗΣ</w:t>
      </w:r>
    </w:p>
    <w:p>
      <w:pPr>
        <w:pStyle w:val="PreambelText"/>
        <w:spacing w:before="240" w:after="240"/>
        <w:rPr>
          <w:lang w:val="el" w:eastAsia="el"/>
        </w:rPr>
      </w:pPr>
      <w:r>
        <w:rPr>
          <w:b/>
          <w:bCs/>
          <w:lang w:val="el" w:eastAsia="el"/>
        </w:rPr>
        <w:t>ΑΣΦΑΛΙΣΗΣ ΚΑΙ ΚΟΙΝΩΝΙΚΗΣ ΑΛΛΗΛΕΓΓΥΗΣ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υποπερίπτωσης εε της περίπτωσης β της παρ. 6 του άρθρου 34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 όπως ισχύει,</w:t>
      </w:r>
    </w:p>
    <w:p>
      <w:pPr>
        <w:pStyle w:val="StructureList1"/>
        <w:spacing w:before="120" w:after="0"/>
        <w:rPr>
          <w:lang w:val="el" w:eastAsia="el"/>
        </w:rPr>
      </w:pPr>
      <w:r>
        <w:rPr>
          <w:lang w:val="el" w:eastAsia="el"/>
        </w:rPr>
        <w:t>β)</w:t>
      </w:r>
      <w:r>
        <w:rPr>
          <w:lang w:val="en" w:eastAsia="en"/>
        </w:rPr>
        <w:tab/>
      </w:r>
      <w:r>
        <w:rPr>
          <w:lang w:val="el" w:eastAsia="el"/>
        </w:rPr>
        <w:t>του ν. 2956/2001 «Αναδιάρθρωση ΟΑΕΔ και άλλες διατάξεις» (Α’ 258), όπως ισχύει,</w:t>
      </w:r>
    </w:p>
    <w:p>
      <w:pPr>
        <w:pStyle w:val="StructureList1"/>
        <w:spacing w:before="120" w:after="0"/>
        <w:rPr>
          <w:lang w:val="el" w:eastAsia="el"/>
        </w:rPr>
      </w:pPr>
      <w:r>
        <w:rPr>
          <w:lang w:val="el" w:eastAsia="el"/>
        </w:rPr>
        <w:t>γ)</w:t>
      </w:r>
      <w:r>
        <w:rPr>
          <w:lang w:val="en" w:eastAsia="en"/>
        </w:rPr>
        <w:tab/>
      </w:r>
      <w:r>
        <w:rPr>
          <w:lang w:val="el" w:eastAsia="el"/>
        </w:rPr>
        <w:t>του άρθρου 20 του ν. 4270/2014 «Αρχές δημοσιονομικής διαχείρισης και εποπτείας (ενσωμάτωση της Οδηγίας 2011/85/ΕΕ) - δημόσιο λογιστικό και της διατάξεις» (Α’ 143),</w:t>
      </w:r>
    </w:p>
    <w:p>
      <w:pPr>
        <w:pStyle w:val="StructureList1"/>
        <w:spacing w:before="120" w:after="0"/>
        <w:rPr>
          <w:lang w:val="el" w:eastAsia="el"/>
        </w:rPr>
      </w:pPr>
      <w:r>
        <w:rPr>
          <w:lang w:val="el" w:eastAsia="el"/>
        </w:rPr>
        <w:t>δ)</w:t>
      </w:r>
      <w:r>
        <w:rPr>
          <w:lang w:val="en" w:eastAsia="en"/>
        </w:rPr>
        <w:tab/>
      </w:r>
      <w:r>
        <w:rPr>
          <w:lang w:val="el" w:eastAsia="el"/>
        </w:rPr>
        <w:t>του π.δ. 63/2005 (Α’ 98)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ε)</w:t>
      </w:r>
      <w:r>
        <w:rPr>
          <w:lang w:val="en" w:eastAsia="en"/>
        </w:rPr>
        <w:tab/>
      </w:r>
      <w:r>
        <w:rPr>
          <w:lang w:val="el" w:eastAsia="el"/>
        </w:rPr>
        <w:t>του άρθρου 16 του π.δ. 134/2017 (Α’ 168) «Οργανισμός Υπουργείου Εργασίας, Κοινωνικής Ασφάλισης και Κοινωνικής Αλληλεγγύης», όπως ισχύει,</w:t>
      </w:r>
    </w:p>
    <w:p>
      <w:pPr>
        <w:pStyle w:val="StructureList1"/>
        <w:spacing w:before="120" w:after="0"/>
        <w:rPr>
          <w:lang w:val="el" w:eastAsia="el"/>
        </w:rPr>
      </w:pPr>
      <w:r>
        <w:rPr>
          <w:lang w:val="el" w:eastAsia="el"/>
        </w:rPr>
        <w:t>στ)</w:t>
      </w:r>
      <w:r>
        <w:rPr>
          <w:lang w:val="en" w:eastAsia="en"/>
        </w:rPr>
        <w:tab/>
      </w:r>
      <w:r>
        <w:rPr>
          <w:lang w:val="el" w:eastAsia="el"/>
        </w:rPr>
        <w:t>του π.δ. 125/2016 (Α’ 210) «Διορισμός Υπουργών, Αναπληρωτών Υπουργών και Υφυπουργών»,</w:t>
      </w:r>
    </w:p>
    <w:p>
      <w:pPr>
        <w:pStyle w:val="StructureList1"/>
        <w:spacing w:before="120" w:after="0"/>
        <w:rPr>
          <w:lang w:val="el" w:eastAsia="el"/>
        </w:rPr>
      </w:pPr>
      <w:r>
        <w:rPr>
          <w:lang w:val="el" w:eastAsia="el"/>
        </w:rPr>
        <w:t>ζ)</w:t>
      </w:r>
      <w:r>
        <w:rPr>
          <w:lang w:val="en" w:eastAsia="en"/>
        </w:rPr>
        <w:tab/>
      </w:r>
      <w:r>
        <w:rPr>
          <w:lang w:val="el" w:eastAsia="el"/>
        </w:rPr>
        <w:t>Του π.δ. 73/2015 (Α’ 116) «Διορισμός Αντιπροέδρου της Κυβέρνησης, Υπουργών, Αναπληρωτών Υπουργών και Υφυπουργών»,</w:t>
      </w:r>
    </w:p>
    <w:p>
      <w:pPr>
        <w:pStyle w:val="StructureList1"/>
        <w:spacing w:before="120" w:after="0"/>
        <w:rPr>
          <w:lang w:val="el" w:eastAsia="el"/>
        </w:rPr>
      </w:pPr>
      <w:r>
        <w:rPr>
          <w:lang w:val="el" w:eastAsia="el"/>
        </w:rPr>
        <w:t>η)</w:t>
      </w:r>
      <w:r>
        <w:rPr>
          <w:lang w:val="en" w:eastAsia="en"/>
        </w:rPr>
        <w:tab/>
      </w:r>
      <w:r>
        <w:rPr>
          <w:lang w:val="el" w:eastAsia="el"/>
        </w:rPr>
        <w:t>του π.δ. 23/2019 (Α’ 28) «Διορισμός Υπουργού, Αναπληρωτή Υπουργού και Υφυπουργών»,</w:t>
      </w:r>
    </w:p>
    <w:p>
      <w:pPr>
        <w:pStyle w:val="StructureList1"/>
        <w:spacing w:before="120" w:after="0"/>
        <w:rPr>
          <w:lang w:val="el" w:eastAsia="el"/>
        </w:rPr>
      </w:pPr>
      <w:r>
        <w:rPr>
          <w:lang w:val="el" w:eastAsia="el"/>
        </w:rPr>
        <w:t>θ)</w:t>
      </w:r>
      <w:r>
        <w:rPr>
          <w:lang w:val="en" w:eastAsia="en"/>
        </w:rPr>
        <w:tab/>
      </w:r>
      <w:r>
        <w:rPr>
          <w:lang w:val="el" w:eastAsia="el"/>
        </w:rPr>
        <w:t>του άρθρου 27 του ν. 4320/2015 (Α’ 29) «Ρυθμίσεις λοιπές διατάξεις».</w:t>
      </w:r>
    </w:p>
    <w:p>
      <w:pPr>
        <w:pStyle w:val="PreambelText"/>
        <w:spacing w:before="240" w:after="240"/>
        <w:rPr>
          <w:lang w:val="el" w:eastAsia="el"/>
        </w:rPr>
      </w:pPr>
      <w:r>
        <w:rPr>
          <w:lang w:val="el" w:eastAsia="el"/>
        </w:rPr>
        <w:t>2. Την οικ. 9673/Δ1.3298/28-02-2019 απόφαση του Πρωθυπουργού και της Υπουργού Εργασίας, Κοινωνικής Ασφάλισης και Κοινωνικής Αλληλεγγύης «Ανάθεση αρμοδιοτήτων στον Υφυπουργό Εργασίας, Κοινωνικής Ασφάλισης και Κοινωνικής Αλληλεγγύης Κωνσταντίνο Μπάρκα» (Β’ 733).</w:t>
      </w:r>
    </w:p>
    <w:p>
      <w:pPr>
        <w:pStyle w:val="PreambelText"/>
        <w:spacing w:before="240" w:after="240"/>
        <w:rPr>
          <w:lang w:val="el" w:eastAsia="el"/>
        </w:rPr>
      </w:pPr>
      <w:r>
        <w:rPr>
          <w:lang w:val="el" w:eastAsia="el"/>
        </w:rPr>
        <w:t>3. Την Υ29/8-10-2015 απόφαση του Πρωθυπουργού «Ανάθεση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4. Το έγγραφο αριθμ. 33086/15-4-2019 του ΟΑΕΔ με το οποίο διαβιβάστηκε η 1712/26/09-04-2019 απόφαση του Διοικητικού Συμβουλίου του Οργανισμού.</w:t>
      </w:r>
    </w:p>
    <w:p>
      <w:pPr>
        <w:pStyle w:val="PreambelText"/>
        <w:spacing w:before="240" w:after="240"/>
        <w:rPr>
          <w:lang w:val="el" w:eastAsia="el"/>
        </w:rPr>
      </w:pPr>
      <w:r>
        <w:rPr>
          <w:lang w:val="el" w:eastAsia="el"/>
        </w:rPr>
        <w:t>5. Το αριθμ. 36261/24-4-2019 έγγραφο του ΟΑΕΔ σχετικά με τις αναλήψεις υποχρέωσης ανά Περιφερειακή Διεύθυνση.</w:t>
      </w:r>
    </w:p>
    <w:p>
      <w:pPr>
        <w:pStyle w:val="PreambelText"/>
        <w:spacing w:before="240" w:after="240"/>
        <w:rPr>
          <w:lang w:val="el" w:eastAsia="el"/>
        </w:rPr>
      </w:pPr>
      <w:r>
        <w:rPr>
          <w:lang w:val="el" w:eastAsia="el"/>
        </w:rPr>
        <w:t>6. Την αριθμ. 19303/1752/20-5-2019 εισήγηση της προϊσταμένης της Γ.Δ.Ο.Υ.</w:t>
      </w:r>
    </w:p>
    <w:p>
      <w:pPr>
        <w:pStyle w:val="PreambelText"/>
        <w:spacing w:before="240" w:after="240"/>
        <w:rPr>
          <w:lang w:val="el" w:eastAsia="el"/>
        </w:rPr>
      </w:pPr>
      <w:r>
        <w:rPr>
          <w:lang w:val="el" w:eastAsia="el"/>
        </w:rPr>
        <w:t>7. Το γεγονός ότι από τις διατάξεις της απόφασης προκαλείται δαπάνη σε βάρος του προϋπολογισμού του ΟΑΕΔ για το έτος 2019 ύψους 3.000.000,00€, η οποία καλύπτεται από τις πιστώσεις του ΚΑΕ 2639, του Λογαριασμού Κοινωνικής Πολιτικής του Ενιαίου Λογαριασμού για την Εφαρμογή Κοινωνικών Πολιτικών (Ε.Λ.Ε.Κ.Π.) του ΟΑΕΔ, αποφασίζουμε:</w:t>
      </w:r>
    </w:p>
    <w:p>
      <w:pPr>
        <w:pStyle w:val="PreambelText"/>
        <w:spacing w:before="240" w:after="240"/>
        <w:rPr>
          <w:lang w:val="el" w:eastAsia="el"/>
        </w:rPr>
      </w:pPr>
      <w:r>
        <w:rPr>
          <w:lang w:val="el" w:eastAsia="el"/>
        </w:rPr>
        <w:t>Στους κοινωνικούς σκοπούς του Ε.Λ.Ε.Κ.Π. εντάσσεται το πρόγραμμα χορήγησης επιταγών αγοράς βιβλίων για την πολιτιστική και κοινωνική ανάπτυξη του εργατικού δυναμικού και των οικογενειών τους, το οποίο εξειδικεύεται ως ακολούθως: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ΣΚΟΠΟΣ ΚΑΙ ΑΝΤΙΚΕΙΜΕΝΟ</w:t>
      </w:r>
    </w:p>
    <w:p>
      <w:pPr>
        <w:spacing w:before="240" w:after="240"/>
        <w:rPr>
          <w:lang w:val="el" w:eastAsia="el"/>
        </w:rPr>
      </w:pPr>
      <w:r>
        <w:rPr>
          <w:lang w:val="el" w:eastAsia="el"/>
        </w:rPr>
        <w:t>ΤΟΥ ΠΡΟΓΡΑΜΜΑΤΟΣ</w:t>
      </w:r>
    </w:p>
    <w:p>
      <w:pPr>
        <w:spacing w:before="240" w:after="240"/>
        <w:rPr>
          <w:lang w:val="el" w:eastAsia="el"/>
        </w:rPr>
      </w:pPr>
      <w:r>
        <w:rPr>
          <w:lang w:val="el" w:eastAsia="el"/>
        </w:rPr>
        <w:t>Σκοπός του Προγράμματος είναι η πνευματική ανάπτυξη του εργατικού δυναμικού και των οικογενειών αυτού. Αντικείμενο του προγράμματος είναι η χορήγηση επιταγών στους δικαιούχους - ωφελούμενους του προγράμματος για την αγορά βιβλίων.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ΔΙΚΑΙΟΥΧΟΙ/ΩΦΕΛΟΥΜΕΝΟΙ</w:t>
      </w:r>
    </w:p>
    <w:p>
      <w:pPr>
        <w:spacing w:before="240" w:after="240"/>
        <w:rPr>
          <w:lang w:val="el" w:eastAsia="el"/>
        </w:rPr>
      </w:pPr>
      <w:r>
        <w:rPr>
          <w:lang w:val="el" w:eastAsia="el"/>
        </w:rPr>
        <w:t>ΤΟΥ ΠΡΟΓΡΑΜΜΑΤΟΣ</w:t>
      </w:r>
    </w:p>
    <w:p>
      <w:pPr>
        <w:pStyle w:val="MainText"/>
        <w:spacing w:before="120" w:after="0"/>
        <w:rPr>
          <w:lang w:val="el" w:eastAsia="el"/>
        </w:rPr>
      </w:pPr>
      <w:r>
        <w:rPr>
          <w:b/>
          <w:bCs/>
          <w:lang w:val="el" w:eastAsia="el"/>
        </w:rPr>
        <w:t>1.</w:t>
      </w:r>
      <w:r>
        <w:rPr>
          <w:lang w:val="el" w:eastAsia="el"/>
        </w:rPr>
        <w:t xml:space="preserve"> Ως «Δικαιούχοι» του προγράμματος Επιταγών Αγοράς Βιβλίων έτους 2019 ορίζονται:</w:t>
      </w:r>
    </w:p>
    <w:p>
      <w:pPr>
        <w:pStyle w:val="StructureList1"/>
        <w:spacing w:before="120" w:after="0"/>
        <w:rPr>
          <w:lang w:val="el" w:eastAsia="el"/>
        </w:rPr>
      </w:pPr>
      <w:r>
        <w:rPr>
          <w:lang w:val="el" w:eastAsia="el"/>
        </w:rPr>
        <w:t>α)</w:t>
      </w:r>
      <w:r>
        <w:rPr>
          <w:lang w:val="en" w:eastAsia="en"/>
        </w:rPr>
        <w:tab/>
      </w:r>
      <w:r>
        <w:rPr>
          <w:lang w:val="el" w:eastAsia="el"/>
        </w:rPr>
        <w:t>ασφαλισμένοι που πραγματοποίησαν ως εργαζόμενοι με σχέση εξαρτημένης εργασίας Ιδιωτικού Δικαίου κατά το προηγούμενο της έναρξης του προγράμματος ημερολογιακό έτος 50 ημέρες στην ασφάλιση του ΕΦΚΑ με εισφορές υπέρ της Εργατικής Εστίας σύμφωνα με την περ. α’ της παρ. 1 του άρθρ. 3 του ν. 678/1977, ως ισχύει,</w:t>
      </w:r>
    </w:p>
    <w:p>
      <w:pPr>
        <w:pStyle w:val="StructureList1"/>
        <w:spacing w:before="120" w:after="0"/>
        <w:rPr>
          <w:lang w:val="el" w:eastAsia="el"/>
        </w:rPr>
      </w:pPr>
      <w:r>
        <w:rPr>
          <w:lang w:val="el" w:eastAsia="el"/>
        </w:rPr>
        <w:t>β)</w:t>
      </w:r>
      <w:r>
        <w:rPr>
          <w:lang w:val="en" w:eastAsia="en"/>
        </w:rPr>
        <w:tab/>
      </w:r>
      <w:r>
        <w:rPr>
          <w:lang w:val="el" w:eastAsia="el"/>
        </w:rPr>
        <w:t>ασφαλισμένες που έλαβαν κατά το προηγούμενο της έναρξης του προγράμματος ημερολογιακό έτος 50 ημέρες ειδικής παροχής προστασίας μητρότητας του άρθρ. 142 του ν. 3655/2008, όπως ισχύει,</w:t>
      </w:r>
    </w:p>
    <w:p>
      <w:pPr>
        <w:pStyle w:val="StructureList1"/>
        <w:spacing w:before="120" w:after="0"/>
        <w:rPr>
          <w:lang w:val="el" w:eastAsia="el"/>
        </w:rPr>
      </w:pPr>
      <w:r>
        <w:rPr>
          <w:lang w:val="el" w:eastAsia="el"/>
        </w:rPr>
        <w:t>γ)</w:t>
      </w:r>
      <w:r>
        <w:rPr>
          <w:lang w:val="en" w:eastAsia="en"/>
        </w:rPr>
        <w:tab/>
      </w:r>
      <w:r>
        <w:rPr>
          <w:lang w:val="el" w:eastAsia="el"/>
        </w:rPr>
        <w:t>ασφαλισμένοι που έλαβαν κατά το προηγούμενο της έναρξης του προγράμματος ημερολογιακό έτος τακτική επιδότηση ανεργίας με βάση τις κοινές περί ανεργίας διατάξεις του ΟΑΕΔ διάρκειας τουλάχιστον 2 μηνών (50 ημερήσια επιδόματα),</w:t>
      </w:r>
    </w:p>
    <w:p>
      <w:pPr>
        <w:pStyle w:val="StructureList1"/>
        <w:spacing w:before="120" w:after="0"/>
        <w:rPr>
          <w:lang w:val="el" w:eastAsia="el"/>
        </w:rPr>
      </w:pPr>
      <w:r>
        <w:rPr>
          <w:lang w:val="el" w:eastAsia="el"/>
        </w:rPr>
        <w:t>δ)</w:t>
      </w:r>
      <w:r>
        <w:rPr>
          <w:lang w:val="en" w:eastAsia="en"/>
        </w:rPr>
        <w:tab/>
      </w:r>
      <w:r>
        <w:rPr>
          <w:lang w:val="el" w:eastAsia="el"/>
        </w:rPr>
        <w:t>άνεργοι εγγεγραμμένοι στο Μητρώο Ανέργων του ΟΑΕΔ, που έχουν συνεχόμενο χρονικό διάστημα ανεργίας κατά την ημερομηνία λήξης της προθεσμίας υποβολής αιτήσεων τουλάχιστον τεσσάρων (4) μηνών.</w:t>
      </w:r>
    </w:p>
    <w:p>
      <w:pPr>
        <w:spacing w:before="240" w:after="240"/>
        <w:rPr>
          <w:lang w:val="el" w:eastAsia="el"/>
        </w:rPr>
      </w:pPr>
      <w:r>
        <w:rPr>
          <w:lang w:val="el" w:eastAsia="el"/>
        </w:rPr>
        <w:t>Ο υπό τα στοιχεία α’ έως γ’ αναφερόμενος αριθμός ημερών μπορεί να προκύψει αθροιστικά από τις ημέρες και των τριών στοιχείων.</w:t>
      </w:r>
    </w:p>
    <w:p>
      <w:pPr>
        <w:pStyle w:val="MainText"/>
        <w:spacing w:before="120" w:after="0"/>
        <w:rPr>
          <w:lang w:val="el" w:eastAsia="el"/>
        </w:rPr>
      </w:pPr>
      <w:r>
        <w:rPr>
          <w:b/>
          <w:bCs/>
          <w:lang w:val="el" w:eastAsia="el"/>
        </w:rPr>
        <w:t>2.</w:t>
      </w:r>
      <w:r>
        <w:rPr>
          <w:lang w:val="el" w:eastAsia="el"/>
        </w:rPr>
        <w:t xml:space="preserve"> Ως «Ωφελούμενοι» του προγράμματος χορήγησης Επιταγών Αγοράς Βιβλίων ορίζονται:</w:t>
      </w:r>
    </w:p>
    <w:p>
      <w:pPr>
        <w:pStyle w:val="StructureList1"/>
        <w:spacing w:before="120" w:after="0"/>
        <w:rPr>
          <w:lang w:val="el" w:eastAsia="el"/>
        </w:rPr>
      </w:pPr>
      <w:r>
        <w:rPr>
          <w:lang w:val="el" w:eastAsia="el"/>
        </w:rPr>
        <w:t>α)</w:t>
      </w:r>
      <w:r>
        <w:rPr>
          <w:lang w:val="en" w:eastAsia="en"/>
        </w:rPr>
        <w:tab/>
      </w:r>
      <w:r>
        <w:rPr>
          <w:lang w:val="el" w:eastAsia="el"/>
        </w:rPr>
        <w:t>τα παιδιά των δικαιούχων ηλικίας άνω των πέντε ετών, όταν είναι έμμεσα ασφαλισμένα μέλη αυτών ή του άλλου γονέα,</w:t>
      </w:r>
    </w:p>
    <w:p>
      <w:pPr>
        <w:pStyle w:val="StructureList1"/>
        <w:spacing w:before="120" w:after="0"/>
        <w:rPr>
          <w:lang w:val="el" w:eastAsia="el"/>
        </w:rPr>
      </w:pPr>
      <w:r>
        <w:rPr>
          <w:lang w:val="el" w:eastAsia="el"/>
        </w:rPr>
        <w:t>β)</w:t>
      </w:r>
      <w:r>
        <w:rPr>
          <w:lang w:val="en" w:eastAsia="en"/>
        </w:rPr>
        <w:tab/>
      </w:r>
      <w:r>
        <w:rPr>
          <w:lang w:val="el" w:eastAsia="el"/>
        </w:rPr>
        <w:t>οι σύζυγοι των δικαιούχων, όταν είναι έμμεσα ασφαλισμένα μέλη αυτών, όπως αποδεικνύονται από αυτεπάγγελτη αναζήτηση από αρμόδιο δημόσιο φορέα ή όπως η Δημόσια Πρόσκληση ορίζει. Κρίσιμος χρόνος συνδρομής της προϋπόθεσης ενεργού ασφαλιστικής ικανότητας είναι η ημερομηνία λήξης της προθεσμίας υποβολής των αιτήσεων.</w:t>
      </w:r>
    </w:p>
    <w:p>
      <w:pPr>
        <w:pStyle w:val="MainText"/>
        <w:spacing w:before="120" w:after="0"/>
        <w:rPr>
          <w:lang w:val="el" w:eastAsia="el"/>
        </w:rPr>
      </w:pPr>
      <w:r>
        <w:rPr>
          <w:b/>
          <w:bCs/>
          <w:lang w:val="el" w:eastAsia="el"/>
        </w:rPr>
        <w:t>3.</w:t>
      </w:r>
      <w:r>
        <w:rPr>
          <w:lang w:val="el" w:eastAsia="el"/>
        </w:rPr>
        <w:t xml:space="preserve"> Για τους σκοπούς της παρούσας ως τέκνο νοείται κάθε φυσικό, νομιμοποιηθέν ή νομίμως αναγνωρισθέν ή υιοθετημένο τέκνο και γενικά κάθε τέκνο του οποίου οι δικαιούχοι έχουν τη γονική μέριμνα και επιμέλεια.</w:t>
      </w:r>
    </w:p>
    <w:p>
      <w:pPr>
        <w:pStyle w:val="MainText"/>
        <w:spacing w:before="120" w:after="0"/>
        <w:rPr>
          <w:lang w:val="el" w:eastAsia="el"/>
        </w:rPr>
      </w:pPr>
      <w:r>
        <w:rPr>
          <w:b/>
          <w:bCs/>
          <w:lang w:val="el" w:eastAsia="el"/>
        </w:rPr>
        <w:t>4.</w:t>
      </w:r>
      <w:r>
        <w:rPr>
          <w:lang w:val="el" w:eastAsia="el"/>
        </w:rPr>
        <w:t xml:space="preserve"> Δεν θεωρούνται δικαιούχοι - ωφελούμενοι του προγράμματος οι δικαιούχοι - ωφελούμενοι από οποιονδήποτε άλλο φορέα για την ίδια χρονική περίοδο υλοποίησης του προγράμματος.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ΔΙΑΡΚΕΙΑ ΠΡΟΓΡΑΜΜΑΤΟΣ -</w:t>
      </w:r>
    </w:p>
    <w:p>
      <w:pPr>
        <w:spacing w:before="240" w:after="240"/>
        <w:rPr>
          <w:lang w:val="el" w:eastAsia="el"/>
        </w:rPr>
      </w:pPr>
      <w:r>
        <w:rPr>
          <w:lang w:val="el" w:eastAsia="el"/>
        </w:rPr>
        <w:t>ΑΡΙΘΜΟΣ ΔΙΚΑΙΟΥΧΩΝ/ΩΦΕΛΟΥΜΕΝΩΝ</w:t>
      </w:r>
    </w:p>
    <w:p>
      <w:pPr>
        <w:pStyle w:val="MainText"/>
        <w:spacing w:before="120" w:after="0"/>
        <w:rPr>
          <w:lang w:val="el" w:eastAsia="el"/>
        </w:rPr>
      </w:pPr>
      <w:r>
        <w:rPr>
          <w:b/>
          <w:bCs/>
          <w:lang w:val="el" w:eastAsia="el"/>
        </w:rPr>
        <w:t>1.</w:t>
      </w:r>
      <w:r>
        <w:rPr>
          <w:lang w:val="el" w:eastAsia="el"/>
        </w:rPr>
        <w:t xml:space="preserve"> Το πρόγραμμα θα υλοποιηθεί εντός του 2019. Η συγκεκριμένη διάρκεια εξειδικεύεται στη Δημόσια Πρόσκληση.</w:t>
      </w:r>
    </w:p>
    <w:p>
      <w:pPr>
        <w:pStyle w:val="MainText"/>
        <w:spacing w:before="120" w:after="0"/>
        <w:rPr>
          <w:lang w:val="el" w:eastAsia="el"/>
        </w:rPr>
      </w:pPr>
      <w:r>
        <w:rPr>
          <w:b/>
          <w:bCs/>
          <w:lang w:val="el" w:eastAsia="el"/>
        </w:rPr>
        <w:t>2.</w:t>
      </w:r>
      <w:r>
        <w:rPr>
          <w:lang w:val="el" w:eastAsia="el"/>
        </w:rPr>
        <w:t xml:space="preserve"> Ο αριθμός των δικαιούχων και των ωφελούμενων του προγράμματος ανέρχεται στις 150.000.</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ΕΠΙΤΑΓΗ ΑΓΟΡΑΣ ΒΙΒΛΙΩΝ - ΟΙΚΟΝΟΜΙΚΗ ΑΞΙΑ ΤΗΣ ΕΠΙΤΑΓΗΣ</w:t>
      </w:r>
    </w:p>
    <w:p>
      <w:pPr>
        <w:pStyle w:val="MainText"/>
        <w:spacing w:before="120" w:after="0"/>
        <w:rPr>
          <w:lang w:val="el" w:eastAsia="el"/>
        </w:rPr>
      </w:pPr>
      <w:r>
        <w:rPr>
          <w:b/>
          <w:bCs/>
          <w:lang w:val="el" w:eastAsia="el"/>
        </w:rPr>
        <w:t>1.</w:t>
      </w:r>
      <w:r>
        <w:rPr>
          <w:lang w:val="el" w:eastAsia="el"/>
        </w:rPr>
        <w:t xml:space="preserve"> Η «Επιταγή Αγοράς Βιβλίων» ενσωματώνει συγκεκριμένη οικονομική αξία και αποκλειστικός σκοπός της είναι η ανταλλαγή της για την αγορά βιβλίων σύμφωνα με τους όρους της Δημόσιας Πρόσκλησης.</w:t>
      </w:r>
    </w:p>
    <w:p>
      <w:pPr>
        <w:pStyle w:val="MainText"/>
        <w:spacing w:before="120" w:after="0"/>
        <w:rPr>
          <w:lang w:val="el" w:eastAsia="el"/>
        </w:rPr>
      </w:pPr>
      <w:r>
        <w:rPr>
          <w:b/>
          <w:bCs/>
          <w:lang w:val="el" w:eastAsia="el"/>
        </w:rPr>
        <w:t>2.</w:t>
      </w:r>
      <w:r>
        <w:rPr>
          <w:lang w:val="el" w:eastAsia="el"/>
        </w:rPr>
        <w:t xml:space="preserve"> Το ύψος της οικονομικής αξίας της επιταγής που αποτελεί την επιδότηση του δικαιούχου και των ωφελουμένων, προσδιορίζεται στη Δημόσια Πρόσκληση.</w:t>
      </w:r>
    </w:p>
    <w:p>
      <w:pPr>
        <w:pStyle w:val="MainText"/>
        <w:spacing w:before="120" w:after="0"/>
        <w:rPr>
          <w:lang w:val="el" w:eastAsia="el"/>
        </w:rPr>
      </w:pPr>
      <w:r>
        <w:rPr>
          <w:b/>
          <w:bCs/>
          <w:lang w:val="el" w:eastAsia="el"/>
        </w:rPr>
        <w:t>3.</w:t>
      </w:r>
      <w:r>
        <w:rPr>
          <w:lang w:val="el" w:eastAsia="el"/>
        </w:rPr>
        <w:t xml:space="preserve"> Η «Επιταγή Αγοράς Βιβλίων» έχει τη μορφή ενός μοναδικού ηλεκτρονικού κωδικού αριθμού για κάθε δικαιούχο και για κάθε ωφελούμενο, ο οποίος δημιουργείται αυτόματα από το Ολοκληρωμένο Πληροφοριακό Σύστημα (ΟΠΣ) του Οργανισμού και αποτυπώνεται με τα λοιπά στοιχεία των δικαιούχων και των ωφελουμένων στο Μητρώο του άρθρου 8 της παρούσας, ισχύει δε αποκλειστικά για τους σκοπούς του συγκεκριμένου προγράμματος μέχρι τη λήξη αυτού.</w:t>
      </w:r>
    </w:p>
    <w:p>
      <w:pPr>
        <w:pStyle w:val="MainText"/>
        <w:spacing w:before="120" w:after="0"/>
        <w:rPr>
          <w:lang w:val="el" w:eastAsia="el"/>
        </w:rPr>
      </w:pPr>
      <w:r>
        <w:rPr>
          <w:b/>
          <w:bCs/>
          <w:lang w:val="el" w:eastAsia="el"/>
        </w:rPr>
        <w:t>4.</w:t>
      </w:r>
      <w:r>
        <w:rPr>
          <w:lang w:val="el" w:eastAsia="el"/>
        </w:rPr>
        <w:t xml:space="preserve"> Η επιδότηση μέσω της Επιταγής Αγοράς Βιβλίων δίνει τη δυνατότητα στους δικαιούχους να επιλέγουν ελεύθερα τον πάροχο από τον οποίο θα προμηθευτούν τα βιβλία τους από το Μητρώο Παρόχων του Οργανισμού.</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ΠΑΡΟΧΟΙ ΤΟΥ ΠΡΟΓΡΑΜΜΑΤΟΣ</w:t>
      </w:r>
    </w:p>
    <w:p>
      <w:pPr>
        <w:pStyle w:val="MainText"/>
        <w:spacing w:before="120" w:after="0"/>
        <w:rPr>
          <w:lang w:val="el" w:eastAsia="el"/>
        </w:rPr>
      </w:pPr>
      <w:r>
        <w:rPr>
          <w:b/>
          <w:bCs/>
          <w:lang w:val="el" w:eastAsia="el"/>
        </w:rPr>
        <w:t>1.</w:t>
      </w:r>
      <w:r>
        <w:rPr>
          <w:lang w:val="el" w:eastAsia="el"/>
        </w:rPr>
        <w:t xml:space="preserve"> Ως «Πάροχοι» νοούνται τα βιβλιοπωλεία και οι εκδοτικοί οίκοι οποιασδήποτε νομικής μορφής.</w:t>
      </w:r>
    </w:p>
    <w:p>
      <w:pPr>
        <w:pStyle w:val="MainText"/>
        <w:spacing w:before="120" w:after="0"/>
        <w:rPr>
          <w:lang w:val="el" w:eastAsia="el"/>
        </w:rPr>
      </w:pPr>
      <w:r>
        <w:rPr>
          <w:b/>
          <w:bCs/>
          <w:lang w:val="el" w:eastAsia="el"/>
        </w:rPr>
        <w:t>2.</w:t>
      </w:r>
      <w:r>
        <w:rPr>
          <w:lang w:val="el" w:eastAsia="el"/>
        </w:rPr>
        <w:t xml:space="preserve"> Οι πάροχοι συμμετέχουν στο πρόγραμμα προσκομίζοντας τα δικαιολογητικά που ορίζονται στη Δημόσια Πρόσκληση.</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ΔΗΜΟΣΙΑ ΠΡΟΣΚΛΗΣΗ ΓΙΑ ΤΗΝ ΚΑΤΑΡΤΙΣΗ ΤΩΝ ΜΗΤΡΩΩΝ ΔΙΚΑΙΟΥΧΩΝ - ΩΦΕΛΟΥΜΕΝΩΝ ΚΑΙ ΠΑΡΟΧΩΝ</w:t>
      </w:r>
    </w:p>
    <w:p>
      <w:pPr>
        <w:pStyle w:val="MainText"/>
        <w:spacing w:before="120" w:after="0"/>
        <w:rPr>
          <w:lang w:val="el" w:eastAsia="el"/>
        </w:rPr>
      </w:pPr>
      <w:r>
        <w:rPr>
          <w:b/>
          <w:bCs/>
          <w:lang w:val="el" w:eastAsia="el"/>
        </w:rPr>
        <w:t>1.</w:t>
      </w:r>
      <w:r>
        <w:rPr>
          <w:lang w:val="el" w:eastAsia="el"/>
        </w:rPr>
        <w:t xml:space="preserve"> Με Δημόσια Πρόσκληση της Διοικήτριας του ΟΑΕΔ, τηρουμένων των διατάξεων των παρ. 9 και 10 του άρθρου 34 του ν. 4144/2013, που εκδίδεται εντός μηνός από τη δημοσίευση της παρούσας, προσκαλούνται οι δικαιούχοι και οι πάροχοι να υποβάλουν αίτηση συμμετοχής στο πρόγραμμα.</w:t>
      </w:r>
    </w:p>
    <w:p>
      <w:pPr>
        <w:pStyle w:val="MainText"/>
        <w:spacing w:before="120" w:after="0"/>
        <w:rPr>
          <w:lang w:val="el" w:eastAsia="el"/>
        </w:rPr>
      </w:pPr>
      <w:r>
        <w:rPr>
          <w:b/>
          <w:bCs/>
          <w:lang w:val="el" w:eastAsia="el"/>
        </w:rPr>
        <w:t>2.</w:t>
      </w:r>
      <w:r>
        <w:rPr>
          <w:lang w:val="el" w:eastAsia="el"/>
        </w:rPr>
        <w:t xml:space="preserve"> Με τη Δημόσια Πρόσκληση ορίζονται: οι προϋποθέσεις συμμετοχής, η προθεσμία και η διαδικασία υποβολής των ηλεκτρονικών αιτήσεων και των απαιτουμένων δικαιολογητικών, τα κριτήρια μοριοδότησης για την επιλογή των υποψηφίων δικαιούχων, η διαδικασία κατάρτισης των Μητρώων Δικαιούχων-Ωφελουμένων και Παρόχων, καθώς και κάθε αναγκαία λεπτομέρεια για την υλοποίηση του προγράμματος.</w:t>
      </w:r>
    </w:p>
    <w:p>
      <w:pPr>
        <w:pStyle w:val="MainText"/>
        <w:spacing w:before="120" w:after="0"/>
        <w:rPr>
          <w:lang w:val="el" w:eastAsia="el"/>
        </w:rPr>
      </w:pPr>
      <w:r>
        <w:rPr>
          <w:b/>
          <w:bCs/>
          <w:lang w:val="el" w:eastAsia="el"/>
        </w:rPr>
        <w:t>3.</w:t>
      </w:r>
      <w:r>
        <w:rPr>
          <w:lang w:val="el" w:eastAsia="el"/>
        </w:rPr>
        <w:t xml:space="preserve"> Η Δημόσια Πρόσκληση αναρτάται στους διαδικτυακούς τόπους του ΟΑΕΔ (</w:t>
      </w:r>
      <w:hyperlink r:id="rId4" w:history="1">
        <w:r>
          <w:rPr>
            <w:rStyle w:val="Hyperlink"/>
            <w:color w:val="0000EE"/>
            <w:u w:color="0000EE"/>
            <w:lang w:val="el" w:eastAsia="el"/>
          </w:rPr>
          <w:t>www.oaed.gr</w:t>
        </w:r>
      </w:hyperlink>
      <w:r>
        <w:rPr>
          <w:lang w:val="el" w:eastAsia="el"/>
        </w:rPr>
        <w:t>) και του «ΔΙΑΥΓΕΙΑ».</w:t>
      </w:r>
    </w:p>
    <w:p>
      <w:pPr>
        <w:pStyle w:val="MainText"/>
        <w:spacing w:before="120" w:after="0"/>
        <w:rPr>
          <w:lang w:val="el" w:eastAsia="el"/>
        </w:rPr>
      </w:pPr>
      <w:r>
        <w:rPr>
          <w:b/>
          <w:bCs/>
          <w:lang w:val="el" w:eastAsia="el"/>
        </w:rPr>
        <w:t>4.</w:t>
      </w:r>
      <w:r>
        <w:rPr>
          <w:lang w:val="el" w:eastAsia="el"/>
        </w:rPr>
        <w:t xml:space="preserve"> Η Δημόσια Πρόσκληση μπορεί να συμπληρωθεί ή να τροποποιηθεί με συμπληρωματικές Δημόσιες Προσκλήσεις, που εκδίδονται εντός των χρονικών ορίων υλοποίησης του προγράμματος.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ΑΙΤΗΣΕΙΣ ΥΠΟΨΗΦΙΩΝ ΔΙΚΑΙΟΥΧΩΝ - ΔΙΑΔΙΚΑΣΙΑ ΥΠΟΒΟΛΗΣ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δικαιούχων υποβάλλονται προς τον ΟΑΕΔ αποκλειστικά με ηλεκτρονικό τρόπο μέσω των ηλεκτρονικών Υπηρεσιών της Διαδικτυακής Πύλης του ΟΑΕΔ (</w:t>
      </w:r>
      <w:hyperlink r:id="rId5" w:history="1">
        <w:r>
          <w:rPr>
            <w:rStyle w:val="Hyperlink"/>
            <w:color w:val="0000EE"/>
            <w:u w:color="0000EE"/>
            <w:lang w:val="el" w:eastAsia="el"/>
          </w:rPr>
          <w:t>www.oaed.gr</w:t>
        </w:r>
      </w:hyperlink>
      <w:r>
        <w:rPr>
          <w:lang w:val="el" w:eastAsia="el"/>
        </w:rPr>
        <w:t>), όπως η Δημόσια Πρόσκληση ορίζει. Σε περίπτωση υποβολής αίτησης με τρόπο διαφορετικό από αυτόν που ορίζεται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Οι ηλεκτρονικές αιτήσεις υποβάλλονται μέσα στην προθεσμία που ορίζεται στη Δημόσια Πρόσκληση. Μετά τη λήξη της προθεσμίας δεν είναι δυνατή η υποβολή αιτήσεων.</w:t>
      </w:r>
    </w:p>
    <w:p>
      <w:pPr>
        <w:pStyle w:val="MainText"/>
        <w:spacing w:before="120" w:after="0"/>
        <w:rPr>
          <w:lang w:val="el" w:eastAsia="el"/>
        </w:rPr>
      </w:pPr>
      <w:r>
        <w:rPr>
          <w:b/>
          <w:bCs/>
          <w:lang w:val="el" w:eastAsia="el"/>
        </w:rPr>
        <w:t>3.</w:t>
      </w:r>
      <w:r>
        <w:rPr>
          <w:lang w:val="el" w:eastAsia="el"/>
        </w:rPr>
        <w:t xml:space="preserve"> Η αίτηση επέχει θέση υπεύθυνης δήλωσης του άρθρου 8 του ν. 1599/1986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Η υποβολή αίτησης συμμετοχής συνιστά εξουσιοδότηση προς τον ΟΑΕΔ για τη χρήση και επεξεργασία των προσωπικών δεδομένων του αιτούντος και των ωφελουμένων μελών του αποκλειστικά για τους σκοπούς της παρούσας.</w:t>
      </w:r>
    </w:p>
    <w:p>
      <w:pPr>
        <w:pStyle w:val="MainText"/>
        <w:spacing w:before="120" w:after="0"/>
        <w:rPr>
          <w:lang w:val="el" w:eastAsia="el"/>
        </w:rPr>
      </w:pPr>
      <w:r>
        <w:rPr>
          <w:b/>
          <w:bCs/>
          <w:lang w:val="el" w:eastAsia="el"/>
        </w:rPr>
        <w:t>5.</w:t>
      </w:r>
      <w:r>
        <w:rPr>
          <w:lang w:val="el" w:eastAsia="el"/>
        </w:rPr>
        <w:t xml:space="preserve"> Ο υποψήφιος φέρει την ευθύνη της πλήρους και ορθής συμπλήρωσης της ηλεκτρονικής του αίτησης. Διόρθωση, τροποποίηση ή συμπλήρωση των αιτήσεων επιτρέπεται με νέες ηλεκτρονικές αιτήσεις, οι οποίες υποβάλλονται έως τη λήξη της προθεσμίας υποβολής των αιτήσεων σε αντικατάσταση των προηγουμένων.</w:t>
      </w:r>
    </w:p>
    <w:p>
      <w:pPr>
        <w:pStyle w:val="MainText"/>
        <w:spacing w:before="120" w:after="0"/>
        <w:rPr>
          <w:lang w:val="el" w:eastAsia="el"/>
        </w:rPr>
      </w:pPr>
      <w:r>
        <w:rPr>
          <w:b/>
          <w:bCs/>
          <w:lang w:val="el" w:eastAsia="el"/>
        </w:rPr>
        <w:t>6.</w:t>
      </w:r>
      <w:r>
        <w:rPr>
          <w:lang w:val="el" w:eastAsia="el"/>
        </w:rPr>
        <w:t xml:space="preserve"> Δικαιολογητικά των υποψηφίων που δεν μπορεί να αναζητηθούν αυτεπαγγέλτως επισυνάπτονται στην ηλεκτρονική αίτηση συμμετοχής τους ή προσκομίζονται στα αρμόδια ΚΠΑ2, ως η Δημόσια Πρόσκληση ορίζει.</w:t>
      </w:r>
    </w:p>
    <w:p>
      <w:pPr>
        <w:pStyle w:val="MainText"/>
        <w:spacing w:before="120" w:after="0"/>
        <w:rPr>
          <w:lang w:val="el" w:eastAsia="el"/>
        </w:rPr>
      </w:pPr>
      <w:r>
        <w:rPr>
          <w:b/>
          <w:bCs/>
          <w:lang w:val="el" w:eastAsia="el"/>
        </w:rPr>
        <w:t>7.</w:t>
      </w:r>
      <w:r>
        <w:rPr>
          <w:lang w:val="el" w:eastAsia="el"/>
        </w:rPr>
        <w:t xml:space="preserve"> Υποψήφιοι των οποίων οι ημέρες εργασίας της παρ. 1 του άρθρου 2 της παρούσας δεν μπορεί να αναζητηθούν αυτεπαγγέλτως λόγω μη ένταξής τους στο μηχανογραφικό σύστημα του ΕΦΚΑ για οποιονδήποτε λόγο, υποχρεούνται να επισυνάψουν στην αίτησή τους τα σχετικά παραστατικά ή να τα προσκομίσουν στα αρμόδια ΚΠΑ2, ως η Δημόσια Πρόσκληση ορίζει.</w:t>
      </w:r>
    </w:p>
    <w:p>
      <w:pPr>
        <w:pStyle w:val="MainText"/>
        <w:spacing w:before="120" w:after="0"/>
        <w:rPr>
          <w:lang w:val="el" w:eastAsia="el"/>
        </w:rPr>
      </w:pPr>
      <w:r>
        <w:rPr>
          <w:b/>
          <w:bCs/>
          <w:lang w:val="el" w:eastAsia="el"/>
        </w:rPr>
        <w:t>8.</w:t>
      </w:r>
      <w:r>
        <w:rPr>
          <w:lang w:val="el" w:eastAsia="el"/>
        </w:rPr>
        <w:t xml:space="preserve"> Μη επισύναψη στην ηλεκτρονική αίτηση των δικαιολογητικών που ορίζονται από τη Δημόσια Πρόσκληση ή μη προσκόμιση αυτών ως η Δημόσια Πρόσκληση ορίζει καθώς και μη πλήρωση των όρων της Δημόσιας Πρόσκλησης και αναντιοτοιχία των δηλουμένων στην αίτηση στοιχείων με τα υποβληθέντα ή αυτεπαγγέλτως αναζητηθέντα δικαιολογητικά, είναι δυνατόν να επιφέρει τον αποκλεισμό του δικαιούχου - ωφελούμενου αυτού από το Πρόγραμμα ή τη μη μοριοδότησή του για τα κριτήρια εκείνα στα οποία αφορούν τα δικαιολογητικά.</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ΚΡΙΤΗΡΙΑ ΜΟΡΙΟΔΟΤΗΣΗΣ ΓΙΑ ΤΗΝ ΕΠΙΛΟΓΗ ΤΩΝ ΔΙΚΑΙΟΥΧΩΝ- ΚΑΤΑΡΤΙΣΗ ΜΗΤΡΩΟΥ ΔΙΚΑΙΟΥΧΩΝ/ΩΦΕΛΟΥΜΕΝΩΝ</w:t>
      </w:r>
    </w:p>
    <w:p>
      <w:pPr>
        <w:pStyle w:val="MainText"/>
        <w:spacing w:before="120" w:after="0"/>
        <w:rPr>
          <w:lang w:val="el" w:eastAsia="el"/>
        </w:rPr>
      </w:pPr>
      <w:r>
        <w:rPr>
          <w:b/>
          <w:bCs/>
          <w:lang w:val="el" w:eastAsia="el"/>
        </w:rPr>
        <w:t>1.</w:t>
      </w:r>
      <w:r>
        <w:rPr>
          <w:lang w:val="el" w:eastAsia="el"/>
        </w:rPr>
        <w:t xml:space="preserve"> Ο ΟΑΕΔ επεξεργάζεται τις αιτήσεις και προβαίνει στη μοριοδότηση των υποψηφίων που πληρούν τις προϋποθέσεις των παρ. 1 και 4 του άρθρου 2 της παρούσας.</w:t>
      </w:r>
    </w:p>
    <w:p>
      <w:pPr>
        <w:pStyle w:val="MainText"/>
        <w:spacing w:before="120" w:after="0"/>
        <w:rPr>
          <w:lang w:val="el" w:eastAsia="el"/>
        </w:rPr>
      </w:pPr>
      <w:r>
        <w:rPr>
          <w:b/>
          <w:bCs/>
          <w:lang w:val="el" w:eastAsia="el"/>
        </w:rPr>
        <w:t>2.</w:t>
      </w:r>
      <w:r>
        <w:rPr>
          <w:lang w:val="el" w:eastAsia="el"/>
        </w:rPr>
        <w:t xml:space="preserve"> Η μοριοδότηση των δικαιούχων στηρίζεται στο δηλωθέν ατομικό ή οικογενειακό εισόδημα κατά περίπτωση και στη σειρά προτεραιότητας υποβολής της αίτησης, όπως προσδιορίζονται στη Δημόσια Πρόσκληση.</w:t>
      </w:r>
    </w:p>
    <w:p>
      <w:pPr>
        <w:pStyle w:val="MainText"/>
        <w:spacing w:before="120" w:after="0"/>
        <w:rPr>
          <w:lang w:val="el" w:eastAsia="el"/>
        </w:rPr>
      </w:pPr>
      <w:r>
        <w:rPr>
          <w:b/>
          <w:bCs/>
          <w:lang w:val="el" w:eastAsia="el"/>
        </w:rPr>
        <w:t>3.</w:t>
      </w:r>
      <w:r>
        <w:rPr>
          <w:lang w:val="el" w:eastAsia="el"/>
        </w:rPr>
        <w:t xml:space="preserve"> Οι πληροφορίες σχετικά με το εισόδημα των δικαιούχων αναζητούνται με ηλεκτρονικό τρόπο από την Ανεξάρτητη Αρχή Δημοσίων Εσόδων (ΑΑΔΕ). Η σειρά προτεραιότητας αντλείται από τα στοιχεία του Ολοκληρωμένου Πληροφοριακού Συστήματος του Οργανισμού (ΟΠΣ) με βάση την ημερομηνία και ώρα υποβολής της αίτησης.</w:t>
      </w:r>
    </w:p>
    <w:p>
      <w:pPr>
        <w:pStyle w:val="MainText"/>
        <w:spacing w:before="120" w:after="0"/>
        <w:rPr>
          <w:lang w:val="el" w:eastAsia="el"/>
        </w:rPr>
      </w:pPr>
      <w:r>
        <w:rPr>
          <w:b/>
          <w:bCs/>
          <w:lang w:val="el" w:eastAsia="el"/>
        </w:rPr>
        <w:t>4.</w:t>
      </w:r>
      <w:r>
        <w:rPr>
          <w:lang w:val="el" w:eastAsia="el"/>
        </w:rPr>
        <w:t xml:space="preserve"> Επιλεγόμενοι από τη διαδικασία μοριοδότησης είναι οι δικαιούχοι που συγκεντρώνουν τη μέγιστη βαθμολογία, μέχρι της πληρώσεως αθροιστικά με τους ωφελούμενους τους του αριθμού της παρ. 2 του άρθρου 3 της παρούσας.</w:t>
      </w:r>
    </w:p>
    <w:p>
      <w:pPr>
        <w:pStyle w:val="MainText"/>
        <w:spacing w:before="120" w:after="0"/>
        <w:rPr>
          <w:lang w:val="el" w:eastAsia="el"/>
        </w:rPr>
      </w:pPr>
      <w:r>
        <w:rPr>
          <w:b/>
          <w:bCs/>
          <w:lang w:val="el" w:eastAsia="el"/>
        </w:rPr>
        <w:t>5.</w:t>
      </w:r>
      <w:r>
        <w:rPr>
          <w:lang w:val="el" w:eastAsia="el"/>
        </w:rPr>
        <w:t xml:space="preserve"> Μετά τη μοριοδότηση οι δικαιούχοι κατατάσσονται σε προσωρινό Μητρώο Δικαιούχων - Ωφελουμένων, στο οποίο αναγράφονται:</w:t>
      </w:r>
    </w:p>
    <w:p>
      <w:pPr>
        <w:spacing w:before="240" w:after="240"/>
        <w:rPr>
          <w:lang w:val="el" w:eastAsia="el"/>
        </w:rPr>
      </w:pPr>
      <w:r>
        <w:rPr>
          <w:lang w:val="el" w:eastAsia="el"/>
        </w:rPr>
        <w:t>α. ο Κωδικός Αριθμός Αίτησης της αίτησης συμμετοχής τους, τα τέσσερα τελευταία ψηφία του Αριθμού Φορολογικού Μητρώου τους (ΑΦΜ) και τα τέσσερα τελευταία ψηφία του Αριθμού Μητρώου Κοινωνικής Ασφάλισής τους (ΑΜΚΑ),</w:t>
      </w:r>
    </w:p>
    <w:p>
      <w:pPr>
        <w:spacing w:before="240" w:after="240"/>
        <w:rPr>
          <w:lang w:val="el" w:eastAsia="el"/>
        </w:rPr>
      </w:pPr>
      <w:r>
        <w:rPr>
          <w:lang w:val="el" w:eastAsia="el"/>
        </w:rPr>
        <w:t>β. τα τέσσερα τελευταία ψηφία του Αριθμού Μητρώου Κοινωνικής Ασφάλισης (ΑΜΚΑ) των ωφελούμενων μελών ανά δικαιούχο,</w:t>
      </w:r>
    </w:p>
    <w:p>
      <w:pPr>
        <w:spacing w:before="240" w:after="240"/>
        <w:rPr>
          <w:lang w:val="el" w:eastAsia="el"/>
        </w:rPr>
      </w:pPr>
      <w:r>
        <w:rPr>
          <w:lang w:val="el" w:eastAsia="el"/>
        </w:rPr>
        <w:t>γ. τα μόρια των κριτηρίων μοριοδότησης και η σειρά κατάταξης των δικαιούχων. Ο αριθμός κατάταξης των ωφελουμένων είναι ίδιος με τον αριθμό κατάταξης των δικαιούχων,</w:t>
      </w:r>
    </w:p>
    <w:p>
      <w:pPr>
        <w:spacing w:before="240" w:after="240"/>
        <w:rPr>
          <w:lang w:val="el" w:eastAsia="el"/>
        </w:rPr>
      </w:pPr>
      <w:r>
        <w:rPr>
          <w:lang w:val="el" w:eastAsia="el"/>
        </w:rPr>
        <w:t>δ. ένδειξη για την έκδοση Επιταγής Αγοράς Βιβλίων για τους επιλεγόμενους δικαιούχους και τους ωφελούμενους αυτών που πληρούν τις προϋποθέσεις του άρθρου 2 της παρούσας.</w:t>
      </w:r>
    </w:p>
    <w:p>
      <w:pPr>
        <w:pStyle w:val="MainText"/>
        <w:spacing w:before="120" w:after="0"/>
        <w:rPr>
          <w:lang w:val="el" w:eastAsia="el"/>
        </w:rPr>
      </w:pPr>
      <w:r>
        <w:rPr>
          <w:b/>
          <w:bCs/>
          <w:lang w:val="el" w:eastAsia="el"/>
        </w:rPr>
        <w:t>6.</w:t>
      </w:r>
      <w:r>
        <w:rPr>
          <w:lang w:val="el" w:eastAsia="el"/>
        </w:rPr>
        <w:t xml:space="preserve"> Για τους υποψήφιους που δεν πληρούν τις προϋποθέσεις, όπως αυτές ορίζονται στη Δημόσια Πρόσκληση, συντάσσεται προσωρινός Πίνακας Αποκλειομένων, με αναφορά στον συγκεκριμένο λόγο αποκλεισμού τους.</w:t>
      </w:r>
    </w:p>
    <w:p>
      <w:pPr>
        <w:pStyle w:val="MainText"/>
        <w:spacing w:before="120" w:after="0"/>
        <w:rPr>
          <w:lang w:val="el" w:eastAsia="el"/>
        </w:rPr>
      </w:pPr>
      <w:r>
        <w:rPr>
          <w:b/>
          <w:bCs/>
          <w:lang w:val="el" w:eastAsia="el"/>
        </w:rPr>
        <w:t>7.</w:t>
      </w:r>
      <w:r>
        <w:rPr>
          <w:lang w:val="el" w:eastAsia="el"/>
        </w:rPr>
        <w:t xml:space="preserve"> Μέλη που δηλώθηκαν ως ωφελούμενα στην αίτηση, χωρίς να πληρούν τις προϋποθέσεις του άρθρου 2 της παρούσας, δεν θα ληφθούν υπόψη κατά την κατάρτιση του προσωρινού Μητρώου Δικαιούχων-Ωφελουμένων.</w:t>
      </w:r>
    </w:p>
    <w:p>
      <w:pPr>
        <w:pStyle w:val="MainText"/>
        <w:spacing w:before="120" w:after="0"/>
        <w:rPr>
          <w:lang w:val="el" w:eastAsia="el"/>
        </w:rPr>
      </w:pPr>
      <w:r>
        <w:rPr>
          <w:b/>
          <w:bCs/>
          <w:lang w:val="el" w:eastAsia="el"/>
        </w:rPr>
        <w:t>8.</w:t>
      </w:r>
      <w:r>
        <w:rPr>
          <w:lang w:val="el" w:eastAsia="el"/>
        </w:rPr>
        <w:t xml:space="preserve"> Το προσωρινό Μητρώο Δικαιούχων-Ωφελουμένων και ο προσωρινός Πίνακας Αποκλειομένων αναρτώνται στη διαδικτυακή πύλη του ΟΑΕΔ (</w:t>
      </w:r>
      <w:hyperlink r:id="rId6"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9.</w:t>
      </w:r>
      <w:r>
        <w:rPr>
          <w:lang w:val="el" w:eastAsia="el"/>
        </w:rPr>
        <w:t xml:space="preserve"> Οι υποψήφιοι που κατέθεσαν ηλεκτρονική αίτηση συμμετοχής έχουν δικαίωμα υποβολής προς το Διοικητικό Συμβούλιο του ΟΑΕΔ μίας και μόνο ηλεκτρονικής ένστασης κατά των αποτελεσμάτων του προσωρινού Μητρώου Δικαιούχων-Ωφελουμένων και του προσωρινού Πίνακα Αποκλειομένων εντός της αποκλειστικής προθεσμίας τριών (3) εργασίμων ημερών από την επομένη ημέρα της δημοσιεύσεώς τους στη διαδικτυακή πύλη του ΟΑΕΔ. Λεπτομέρειες για την υποβολή και την εξέταση των ενστάσεων καθορίζονται στη Δημόσια Πρόσκληση.</w:t>
      </w:r>
    </w:p>
    <w:p>
      <w:pPr>
        <w:pStyle w:val="MainText"/>
        <w:spacing w:before="120" w:after="0"/>
        <w:rPr>
          <w:lang w:val="el" w:eastAsia="el"/>
        </w:rPr>
      </w:pPr>
      <w:r>
        <w:rPr>
          <w:b/>
          <w:bCs/>
          <w:lang w:val="el" w:eastAsia="el"/>
        </w:rPr>
        <w:t>10.</w:t>
      </w:r>
      <w:r>
        <w:rPr>
          <w:lang w:val="el" w:eastAsia="el"/>
        </w:rPr>
        <w:t xml:space="preserve"> Μετά την εξέταση των ενστάσεων από το Διοικητικό Συμβούλιο του Οργανισμού, καταρτίζεται το Οριστικό Μητρώο Δικαιούχων - Ωφελουμένων, στο οποίο αναγράφονται πλέον των λοιπών στοιχείων του προσωρινού Μητρώου της παρ. 5 του παρόντος άρθρου και οι μοναδικοί ηλεκτρονικοί κωδικοί αριθμοί των Επιταγών Αγοράς Βιβλίων και ο Οριστικός Πίνακας Αποκλειομένων. Το οριστικό Μητρώο Δικαιούχων - Ωφελουμένων και ο οριστικός προσωρινός Πίνακας Αποκλειομένων αναρτώνται στη διαδικτυακή πύλη του ΟΑΕΔ (</w:t>
      </w:r>
      <w:hyperlink r:id="rId7"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11.</w:t>
      </w:r>
      <w:r>
        <w:rPr>
          <w:lang w:val="el" w:eastAsia="el"/>
        </w:rPr>
        <w:t xml:space="preserve"> Το προσωρινό και οριστικό Μητρώο Δικαιούχων - Ωφελουμένων και οι Πίνακες Αποκλειομένων καταρτίζονται από τη Διοικήτρια του ΟΑΕΔ ή από το αρμόδιο όργανο που ορίζεται με απόφασή της.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ΑΙΤΗΣΕΙΣ ΥΠΟΨΗΦΙΩΝ ΠΑΡΟΧΩΝ - ΔΙΑΔΙΚΑΣΙΑ ΥΠΟΒΟΛΗΣ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παρόχων υποβάλλονται προς τον ΟΑΕΔ αποκλειστικά με ηλεκτρονικό τρόπο μέσω των ηλεκτρονικών Υπηρεσιών της Διαδικτυακής Πύλης του ΟΑΕΔ (</w:t>
      </w:r>
      <w:hyperlink r:id="rId8" w:history="1">
        <w:r>
          <w:rPr>
            <w:rStyle w:val="Hyperlink"/>
            <w:color w:val="0000EE"/>
            <w:u w:color="0000EE"/>
            <w:lang w:val="el" w:eastAsia="el"/>
          </w:rPr>
          <w:t>www.oaed.gr</w:t>
        </w:r>
      </w:hyperlink>
      <w:r>
        <w:rPr>
          <w:lang w:val="el" w:eastAsia="el"/>
        </w:rPr>
        <w:t>) με τη χρήση κωδικών πρόσβασης. Λεπτομέρειες για τη διαπίστευση των χρηστών, τη συμπλήρωση και ηλεκτρονική υποβολή των αιτήσεων καθώς και για τα απαιτούμενα δικαιολογητικά καθορίζονται με τη Δημόσια Πρόσκληση. Σε περίπτωση υποβολής αίτησης με τρόπο διαφορετικό από αυτόν που ορίζεται ρητά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Οι αιτήσεις υποβάλλονται μέσα στην προθεσμία που ορίζεται στη Δημόσια Πρόσκληση.</w:t>
      </w:r>
    </w:p>
    <w:p>
      <w:pPr>
        <w:pStyle w:val="MainText"/>
        <w:spacing w:before="120" w:after="0"/>
        <w:rPr>
          <w:lang w:val="el" w:eastAsia="el"/>
        </w:rPr>
      </w:pPr>
      <w:r>
        <w:rPr>
          <w:b/>
          <w:bCs/>
          <w:lang w:val="el" w:eastAsia="el"/>
        </w:rPr>
        <w:t>3.</w:t>
      </w:r>
      <w:r>
        <w:rPr>
          <w:lang w:val="el" w:eastAsia="el"/>
        </w:rPr>
        <w:t xml:space="preserve"> Η αίτηση επέχει θέση υπεύθυνης δήλωσης αποδοχής των όρων και των προϋποθέσεων του προγράμματος καθώς και υπεύθυνης δήλωσης του άρθρου 8 του ν. 1599/1986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Οι δυνητικοί πάροχοι φέρουν την ευθύνη της πλήρους και ορθής συμπλήρωσης της ηλεκτρονικής τους αίτησης. Διόρθωση, τροποποίηση ή συμπλήρωση των αιτήσεων, επιτρέπεται με νέες αιτήσεις, οι οποίες υποβάλλονται σε αντικατάσταση των προηγουμένων, έως τη λήξη της προθεσμίας υποβολής των αιτήσεων.</w:t>
      </w:r>
    </w:p>
    <w:p>
      <w:pPr>
        <w:pStyle w:val="MainText"/>
        <w:spacing w:before="120" w:after="0"/>
        <w:rPr>
          <w:lang w:val="el" w:eastAsia="el"/>
        </w:rPr>
      </w:pPr>
      <w:r>
        <w:rPr>
          <w:b/>
          <w:bCs/>
          <w:lang w:val="el" w:eastAsia="el"/>
        </w:rPr>
        <w:t>5.</w:t>
      </w:r>
      <w:r>
        <w:rPr>
          <w:lang w:val="el" w:eastAsia="el"/>
        </w:rPr>
        <w:t xml:space="preserve"> Οι πάροχοι οφείλουν να επισυνάψουν στην ηλεκτρονική αίτησή τους τα νομιμοποιητικά δικαιολογητικά της επιχείρησης τους και τα λοιπά δικαιολογητικά που προσδιορίζονται στη Δημόσια Πρόσκληση, άλλως αποκλείονται από τη συμμετοχή στο Πρόγραμμα.</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ΚΑΤΑΡΤΙΣΗ ΜΗΤΡΩΟΥ ΠΑΡΟΧΩΝ</w:t>
      </w:r>
    </w:p>
    <w:p>
      <w:pPr>
        <w:pStyle w:val="MainText"/>
        <w:spacing w:before="120" w:after="0"/>
        <w:rPr>
          <w:lang w:val="el" w:eastAsia="el"/>
        </w:rPr>
      </w:pPr>
      <w:r>
        <w:rPr>
          <w:b/>
          <w:bCs/>
          <w:lang w:val="el" w:eastAsia="el"/>
        </w:rPr>
        <w:t>1.</w:t>
      </w:r>
      <w:r>
        <w:rPr>
          <w:lang w:val="el" w:eastAsia="el"/>
        </w:rPr>
        <w:t xml:space="preserve"> Μετά την επεξεργασία των αιτήσεων των παρόχων συντάσσεται το προσωρινό Μητρώο Παρόχων. Για τους υποψήφιους που από τον έλεγχο των αιτήσεων προκύπτει ότι δεν πληρούνται οι προϋποθέσεις του άρθρου 5 της παρούσας, όπως αυτές εξειδικεύονται στη Δημόσια Πρόσκληση, συντάσσεται προσωρινός Πίνακας Αποκλειομένων, με σαφή αναφορά στον συγκεκριμένο λόγο αποκλεισμού για κάθε υποψήφιο.</w:t>
      </w:r>
    </w:p>
    <w:p>
      <w:pPr>
        <w:pStyle w:val="MainText"/>
        <w:spacing w:before="120" w:after="0"/>
        <w:rPr>
          <w:lang w:val="el" w:eastAsia="el"/>
        </w:rPr>
      </w:pPr>
      <w:r>
        <w:rPr>
          <w:b/>
          <w:bCs/>
          <w:lang w:val="el" w:eastAsia="el"/>
        </w:rPr>
        <w:t>2.</w:t>
      </w:r>
      <w:r>
        <w:rPr>
          <w:lang w:val="el" w:eastAsia="el"/>
        </w:rPr>
        <w:t xml:space="preserve"> Το προσωρινό Μητρώο Παρόχων και ο προσωρινός Πίνακας Αποκλειομένων αναρτώνται στη διαδικτυακή πύλη του ΟΑΕΔ (</w:t>
      </w:r>
      <w:hyperlink r:id="rId9"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3.</w:t>
      </w:r>
      <w:r>
        <w:rPr>
          <w:lang w:val="el" w:eastAsia="el"/>
        </w:rPr>
        <w:t xml:space="preserve"> Οι υποψήφιοι που κατέθεσαν ηλεκτρονική αίτηση συμμετοχής έχουν δικαίωμα υποβολής προς το Διοικητικό Συμβούλιο του ΟΑΕΔ μίας και μόνο ηλεκτρονικής ένστασης κατά των αποτελεσμάτων του προσωρινού Μητρώου Παρόχων και του προσωρινού Πίνακα Αποκλειομένων εντός της αποκλειστικής προθεσμίας τριών (3) εργάσιμων ημερών από την επομένη ημέρα της δημοσιεύσεώς τους. Λεπτομέρειες για την υποβολή και την εξέταση των ενστάσεων καθορίζονται στη Δημόσια Πρόσκληση.</w:t>
      </w:r>
    </w:p>
    <w:p>
      <w:pPr>
        <w:pStyle w:val="MainText"/>
        <w:spacing w:before="120" w:after="0"/>
        <w:rPr>
          <w:lang w:val="el" w:eastAsia="el"/>
        </w:rPr>
      </w:pPr>
      <w:r>
        <w:rPr>
          <w:b/>
          <w:bCs/>
          <w:lang w:val="el" w:eastAsia="el"/>
        </w:rPr>
        <w:t>4.</w:t>
      </w:r>
      <w:r>
        <w:rPr>
          <w:lang w:val="el" w:eastAsia="el"/>
        </w:rPr>
        <w:t xml:space="preserve"> Μετά την εξέταση των ενστάσεων των παρόχων από το Διοικητικό Συμβούλιο του Οργανισμού, καταρτίζεται το οριστικό Μητρώο Παρόχων και ο οριστικός Πίνακας Αποκλειομένων.</w:t>
      </w:r>
    </w:p>
    <w:p>
      <w:pPr>
        <w:pStyle w:val="MainText"/>
        <w:spacing w:before="120" w:after="0"/>
        <w:rPr>
          <w:lang w:val="el" w:eastAsia="el"/>
        </w:rPr>
      </w:pPr>
      <w:r>
        <w:rPr>
          <w:b/>
          <w:bCs/>
          <w:lang w:val="el" w:eastAsia="el"/>
        </w:rPr>
        <w:t>5.</w:t>
      </w:r>
      <w:r>
        <w:rPr>
          <w:lang w:val="el" w:eastAsia="el"/>
        </w:rPr>
        <w:t xml:space="preserve"> Το οριστικό Μητρώο Παρόχων και ο οριστικός Πίνακας Αποκλειομένων αναρτώνται στη διαδικτυακή πύλη του ΟΑΕΔ (</w:t>
      </w:r>
      <w:hyperlink r:id="rId10"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6.</w:t>
      </w:r>
      <w:r>
        <w:rPr>
          <w:lang w:val="el" w:eastAsia="el"/>
        </w:rPr>
        <w:t xml:space="preserve"> Το προσωρινό και οριστικό Μητρώο Παρόχων και ο προσωρινός και οριστικός Πίνακας Αποκλεισμένων καταρτίζονται από τη Διοικήτρια του ΟΑΕΔ ή από το αρμόδιο όργανο που ορίζεται με απόφασή της.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ΛΟΙΠΟΙ ΟΡΟΙ ΚΑΙ ΠΡΟΫΠΟΘΕΣΕΙΣ</w:t>
      </w:r>
    </w:p>
    <w:p>
      <w:pPr>
        <w:pStyle w:val="MainText"/>
        <w:spacing w:before="120" w:after="0"/>
        <w:rPr>
          <w:lang w:val="el" w:eastAsia="el"/>
        </w:rPr>
      </w:pPr>
      <w:r>
        <w:rPr>
          <w:b/>
          <w:bCs/>
          <w:lang w:val="el" w:eastAsia="el"/>
        </w:rPr>
        <w:t>1.</w:t>
      </w:r>
      <w:r>
        <w:rPr>
          <w:lang w:val="el" w:eastAsia="el"/>
        </w:rPr>
        <w:t xml:space="preserve"> Η διαδικασία εκδήλωσης ενδιαφέροντος, οι υποχρεώσεις και τα δικαιώματα δικαιούχων και παρόχων, καθώς και οι λοιποί όροι και προϋποθέσεις του προγράμματος περιγράφονται αναλυτικά στη Δημόσια Πρόσκληση.</w:t>
      </w:r>
    </w:p>
    <w:p>
      <w:pPr>
        <w:pStyle w:val="MainText"/>
        <w:spacing w:before="120" w:after="0"/>
        <w:rPr>
          <w:lang w:val="el" w:eastAsia="el"/>
        </w:rPr>
      </w:pPr>
      <w:r>
        <w:rPr>
          <w:b/>
          <w:bCs/>
          <w:lang w:val="el" w:eastAsia="el"/>
        </w:rPr>
        <w:t>2.</w:t>
      </w:r>
      <w:r>
        <w:rPr>
          <w:lang w:val="el" w:eastAsia="el"/>
        </w:rPr>
        <w:t xml:space="preserve"> Μετά την ένταξη των παρόχων στο οριστικό Μητρώο, η υποβληθείσα αίτησή τους επέχει θέση σύμβασης με τον Οργανισμό, η οποία διέπεται από το σύνολο των όρων και των προϋποθέσεων της Δημόσιας Πρόσκλησης.</w:t>
      </w:r>
    </w:p>
    <w:p>
      <w:pPr>
        <w:pStyle w:val="MainText"/>
        <w:spacing w:before="120" w:after="0"/>
        <w:rPr>
          <w:lang w:val="el" w:eastAsia="el"/>
        </w:rPr>
      </w:pPr>
      <w:r>
        <w:rPr>
          <w:b/>
          <w:bCs/>
          <w:lang w:val="el" w:eastAsia="el"/>
        </w:rPr>
        <w:t>3.</w:t>
      </w:r>
      <w:r>
        <w:rPr>
          <w:lang w:val="el" w:eastAsia="el"/>
        </w:rPr>
        <w:t xml:space="preserve"> Η σύμβαση μεταξύ παρόχου και Οργανισμού γεννά την αξίωση του πρώτου να εισπράξει από τον ΟΑΕΔ ποσό αντίστοιχο με την οικονομική αξία της Επιταγής Αγοράς βιβλίων.</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ΔΙΑΔΙΚΑΣΙΑ ΕΛΕΓΧΟΥ</w:t>
      </w:r>
    </w:p>
    <w:p>
      <w:pPr>
        <w:spacing w:before="240" w:after="240"/>
        <w:rPr>
          <w:lang w:val="el" w:eastAsia="el"/>
        </w:rPr>
      </w:pPr>
      <w:r>
        <w:rPr>
          <w:lang w:val="el" w:eastAsia="el"/>
        </w:rPr>
        <w:t>Διοικητικοί και επιτόπιοι έλεγχοι διενεργούνται από υπαλλήλους του ΟΑΕΔ σύμφωνα με τις κείμενες διατάξεις.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ΑΠΟΠΛΗΡΩΜΗ ΤΟΥ ΠΡΟΓΡΑΜΜΑΤΟΣ</w:t>
      </w:r>
    </w:p>
    <w:p>
      <w:pPr>
        <w:pStyle w:val="MainText"/>
        <w:spacing w:before="120" w:after="0"/>
        <w:rPr>
          <w:lang w:val="el" w:eastAsia="el"/>
        </w:rPr>
      </w:pPr>
      <w:r>
        <w:rPr>
          <w:b/>
          <w:bCs/>
          <w:lang w:val="el" w:eastAsia="el"/>
        </w:rPr>
        <w:t>1.</w:t>
      </w:r>
      <w:r>
        <w:rPr>
          <w:lang w:val="el" w:eastAsia="el"/>
        </w:rPr>
        <w:t xml:space="preserve"> Οι αιτήσεις των παρόχων και τα σχετικά δικαιολογητικά για την αποπληρωμή του προγράμματος, όπως αυτά ορίζονται στη Δημόσια Πρόσκληση, υποβάλλονται εντός 3 μηνών από τη λήξη του προγράμματος. Αιτήσεις που υποβάλλονται εκπρόθεσμα απορρίπτονται.</w:t>
      </w:r>
    </w:p>
    <w:p>
      <w:pPr>
        <w:pStyle w:val="MainText"/>
        <w:spacing w:before="120" w:after="0"/>
        <w:rPr>
          <w:lang w:val="el" w:eastAsia="el"/>
        </w:rPr>
      </w:pPr>
      <w:r>
        <w:rPr>
          <w:b/>
          <w:bCs/>
          <w:lang w:val="el" w:eastAsia="el"/>
        </w:rPr>
        <w:t>2.</w:t>
      </w:r>
      <w:r>
        <w:rPr>
          <w:lang w:val="el" w:eastAsia="el"/>
        </w:rPr>
        <w:t xml:space="preserve"> Αρμόδιο όργανο για την αποπληρωμή του προγράμματος ορίζεται ο Προϊστάμενος του ΚΠΑ2 της περιοχής αρμοδιότητας της έδρας της επιχείρησης/παρόχου.</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ΕΠΙΛΥΣΗ ΔΙΑΦΟΡΩΝ</w:t>
      </w:r>
    </w:p>
    <w:p>
      <w:pPr>
        <w:spacing w:before="240" w:after="240"/>
        <w:rPr>
          <w:lang w:val="el" w:eastAsia="el"/>
        </w:rPr>
      </w:pPr>
      <w:r>
        <w:rPr>
          <w:lang w:val="el" w:eastAsia="el"/>
        </w:rPr>
        <w:t>Κάθε διαφορά που προκύπτει κατά την υλοποίηση του προγράμματος επιλύεται με απόφαση του Διοικητικού Συμβουλίου του ΟΑΕΔ ή το όργανο που αυτό ορίζει, μετά από γνώμη της Επιτροπής Ε.Λ.Ε.Κ.Π.</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ΠΑΡΑΒΑΣΗ ΤΩΝ ΟΡΩΝ ΤΗΣ ΠΡΟΣΚΛΗΣΗΣ - ΚΥΡΩΣΕΙΣ</w:t>
      </w:r>
    </w:p>
    <w:p>
      <w:pPr>
        <w:spacing w:before="240" w:after="240"/>
        <w:rPr>
          <w:lang w:val="el" w:eastAsia="el"/>
        </w:rPr>
      </w:pPr>
      <w:r>
        <w:rPr>
          <w:lang w:val="el" w:eastAsia="el"/>
        </w:rPr>
        <w:t>Με απόφαση του Διοικητικού Συμβουλίου του Οργανισμού μετά από γνώμη της Επιτροπής Ε.Λ.Ε.Κ.Π. η παράβαση των όρων του προγράμματος από τους δικαιούχους και τους παρόχους, εκτός της διακοπής της επιδότησης, μπορεί να επιφέρει τον αποκλεισμό τους από το πρόγραμμα έως τρία (3) και έως πέντε (5) χρόνια αντίστοιχα.</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ΤΕΛΙΚΕΣ ΔΙΑΤΑΞΕΙΣ</w:t>
      </w:r>
    </w:p>
    <w:p>
      <w:pPr>
        <w:spacing w:before="240" w:after="240"/>
        <w:rPr>
          <w:lang w:val="el" w:eastAsia="el"/>
        </w:rPr>
      </w:pPr>
      <w:r>
        <w:rPr>
          <w:lang w:val="el" w:eastAsia="el"/>
        </w:rPr>
        <w:t>Στη Δημόσια Πρόσκληση που εκδίδεται σύμφωνα με τις διατάξεις της παρούσας εξειδικεύεται κάθε αναγκαία για την υλοποίηση του προγράμματος λεπτομέρεια.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Ιουνίου 2019</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Εργασίας, Εργασίας, Κοινωνικής Ασφάλισης Κοινωνικής Ασφάλισης και Κοινωνικής Αλληλεγγύης και Κοινωνικής Αλληλεγγύης</w:t>
      </w:r>
    </w:p>
    <w:p>
      <w:pPr>
        <w:spacing w:before="240" w:after="240"/>
        <w:rPr>
          <w:lang w:val="el" w:eastAsia="el"/>
        </w:rPr>
      </w:pPr>
      <w:r>
        <w:rPr>
          <w:b/>
          <w:bCs/>
          <w:lang w:val="el" w:eastAsia="el"/>
        </w:rPr>
        <w:t>ΕΥΤΥΧΙΑ ΑΧΤΣΙΟΓΛΟΥ ΚΩΝΣΤΑΝΤΙΝΟΣ ΜΠΑΡΚΑΣ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oaed.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aed.gr" TargetMode="External" /><Relationship Id="rId5" Type="http://schemas.openxmlformats.org/officeDocument/2006/relationships/hyperlink" Target="http://www.oaed.gr" TargetMode="External" /><Relationship Id="rId6" Type="http://schemas.openxmlformats.org/officeDocument/2006/relationships/hyperlink" Target="http://www.oaed.gr" TargetMode="External" /><Relationship Id="rId7" Type="http://schemas.openxmlformats.org/officeDocument/2006/relationships/hyperlink" Target="http://www.oaed.gr" TargetMode="External" /><Relationship Id="rId8" Type="http://schemas.openxmlformats.org/officeDocument/2006/relationships/hyperlink" Target="http://www.oaed.gr" TargetMode="External" /><Relationship Id="rId9" Type="http://schemas.openxmlformats.org/officeDocument/2006/relationships/hyperlink" Target="http://www.oaed.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