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67918- 27/06/</w:t>
      </w:r>
      <w:r>
        <w:rPr>
          <w:lang w:val="el" w:eastAsia="el"/>
        </w:rPr>
        <w:t xml:space="preserve">2019 </w:t>
      </w:r>
      <w:r>
        <w:rPr>
          <w:b/>
          <w:bCs/>
          <w:lang w:val="el" w:eastAsia="el"/>
        </w:rPr>
        <w:t>Καθορισμός του ποσού, κατά είδος ενισχύσεων, για τα επενδυτικά σχέδια που υπάγονται στο καθεστώς ενισχύσεων «Επιχειρηματικότητα Πολύ Μικρών και Μικρών Επιχειρήσεων» του αναπτυξιακού ν. 4399/2016, του έτους 2019.</w:t>
      </w:r>
    </w:p>
    <w:p>
      <w:pPr>
        <w:pStyle w:val="Title"/>
        <w:spacing w:before="120" w:after="360"/>
        <w:rPr>
          <w:lang w:val="el" w:eastAsia="el"/>
        </w:rPr>
      </w:pPr>
      <w:r>
        <w:rPr>
          <w:b/>
          <w:bCs/>
          <w:lang w:val="el" w:eastAsia="el"/>
        </w:rPr>
        <w:t>ΟΙ ΥΠΟΥΡΓΟΙ ΟΙΚΟΝΟΜΙΑΣ ΚΑΙ ΑΝΑΠΤΥΞΗΣ -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4399/2016 «Θεσμικό πλαίσιο για τη σύσταση καθεστώτων Ενισχύσεων Ιδιωτικών Επενδύσεων για την περιφερειακή και οικονομική ανάπτυξη της χώρας - Σύσταση Αναπτυξιακού Συμβουλίου και άλλες διατάξεις» (Α’ 117), όπως ισχύουν, και ειδικότερα το κεφάλαιο ΙΑ’ (άρθρα 59, 60 και 61) αυτού, όπως αντικαταστάθηκε με την παρ. 4 του άρθρου 36 του ν. 4605/2019 (Α’ 52), καθώς και την παρ. 1 του άρθρου 28 αυτού.</w:t>
      </w:r>
    </w:p>
    <w:p>
      <w:pPr>
        <w:pStyle w:val="PreambelText"/>
        <w:spacing w:before="240" w:after="240"/>
        <w:rPr>
          <w:lang w:val="el" w:eastAsia="el"/>
        </w:rPr>
      </w:pPr>
      <w:r>
        <w:rPr>
          <w:lang w:val="el" w:eastAsia="el"/>
        </w:rPr>
        <w:t>2. Τις διατάξεις του Γενικού Απαλλακτικού Κανονισμού 651/2014 της Ευρωπαϊκής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(ΕΕ L 187 της 26.06.2014, σ. 1-178), όπως ισχύει.</w:t>
      </w:r>
    </w:p>
    <w:p>
      <w:pPr>
        <w:pStyle w:val="PreambelText"/>
        <w:spacing w:before="240" w:after="240"/>
        <w:rPr>
          <w:lang w:val="el" w:eastAsia="el"/>
        </w:rPr>
      </w:pPr>
      <w:r>
        <w:rPr>
          <w:lang w:val="el" w:eastAsia="el"/>
        </w:rPr>
        <w:t>3. Τις διατάξεις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 άρθρο 10 του ν. 4337/2015 (Α’ 129).</w:t>
      </w:r>
    </w:p>
    <w:p>
      <w:pPr>
        <w:pStyle w:val="PreambelText"/>
        <w:spacing w:before="240" w:after="240"/>
        <w:rPr>
          <w:lang w:val="el" w:eastAsia="el"/>
        </w:rPr>
      </w:pPr>
      <w:r>
        <w:rPr>
          <w:lang w:val="el" w:eastAsia="el"/>
        </w:rPr>
        <w:t>4. Τις διατάξεις του κανονισμού (ΕΕ) αριθμ.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και ειδικότερα το άρθρο 14 αυτού (ΕΕ L 193 της 01.07.2014, σ. 1-75).</w:t>
      </w:r>
    </w:p>
    <w:p>
      <w:pPr>
        <w:pStyle w:val="PreambelText"/>
        <w:spacing w:before="240" w:after="240"/>
        <w:rPr>
          <w:lang w:val="el" w:eastAsia="el"/>
        </w:rPr>
      </w:pPr>
      <w:r>
        <w:rPr>
          <w:lang w:val="el" w:eastAsia="el"/>
        </w:rPr>
        <w:t>5. Την 129229/24-11-2017 κοινή υπουργική απόφαση «Καθορισμός των ειδών επενδυτικών σχεδίων του τομέα πρωτογενούς γεωργικής παραγωγής των πολύ μικρών, μικρών και μεσαίων επιχειρήσεων (ΜΜΕ), που μπορούν να υπαχθούν σε καθεστώτα ενισχύσεων του ν. 4399/2016 (Α’ 117) και των προδιαγραφών, πρόσθετων όρων, περιορισμών και προϋποθέσεων, καθώς και κάθε σχετικού θέματος για την παροχή των ενισχύσεων σε επενδυτικά σχέδια του τομέα αυτού» (Β’ 4122).</w:t>
      </w:r>
    </w:p>
    <w:p>
      <w:pPr>
        <w:pStyle w:val="PreambelText"/>
        <w:spacing w:before="240" w:after="240"/>
        <w:rPr>
          <w:lang w:val="el" w:eastAsia="el"/>
        </w:rPr>
      </w:pPr>
      <w:r>
        <w:rPr>
          <w:lang w:val="el" w:eastAsia="el"/>
        </w:rPr>
        <w:t>6. Το άρθρο 90 του «Κώδικα για την Κυβέρνηση και κυβερνητικά όργανα», που κυρώθηκε με το άρθρο πρώτο του π.δ. 63/2005, (Α’ 98).</w:t>
      </w:r>
    </w:p>
    <w:p>
      <w:pPr>
        <w:pStyle w:val="PreambelText"/>
        <w:spacing w:before="240" w:after="240"/>
        <w:rPr>
          <w:lang w:val="el" w:eastAsia="el"/>
        </w:rPr>
      </w:pPr>
      <w:r>
        <w:rPr>
          <w:lang w:val="el" w:eastAsia="el"/>
        </w:rPr>
        <w:t>7. Τις διατάξεις του π.δ. 147/2017 «Οργανισμός του Υπουργείου Οικονομίας και Ανάπτυξης» (Α’ 192).</w:t>
      </w:r>
    </w:p>
    <w:p>
      <w:pPr>
        <w:pStyle w:val="PreambelText"/>
        <w:spacing w:before="240" w:after="240"/>
        <w:rPr>
          <w:lang w:val="el" w:eastAsia="el"/>
        </w:rPr>
      </w:pPr>
      <w:r>
        <w:rPr>
          <w:lang w:val="el" w:eastAsia="el"/>
        </w:rPr>
        <w:t>8. Τις διατάξεις του π.δ. 123/2016 «Ανασύσταση και μετονομασία του Υπουργείου Διοικητικής Μεταρρύθμισης και Ηλεκτρονικής Διακυβέρνησης, ανασύσταση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 (Α’ 208).</w:t>
      </w:r>
    </w:p>
    <w:p>
      <w:pPr>
        <w:pStyle w:val="PreambelText"/>
        <w:spacing w:before="240" w:after="240"/>
        <w:rPr>
          <w:lang w:val="el" w:eastAsia="el"/>
        </w:rPr>
      </w:pPr>
      <w:r>
        <w:rPr>
          <w:lang w:val="el" w:eastAsia="el"/>
        </w:rPr>
        <w:t>9. Τις διατάξεις του π.δ. 22/2018 «Διορισμός Υπουργών, Αναπληρωτή Υπουργού και Υφυπουργών» (Α’ 37).</w:t>
      </w:r>
    </w:p>
    <w:p>
      <w:pPr>
        <w:pStyle w:val="PreambelText"/>
        <w:spacing w:before="240" w:after="240"/>
        <w:rPr>
          <w:lang w:val="el" w:eastAsia="el"/>
        </w:rPr>
      </w:pPr>
      <w:r>
        <w:rPr>
          <w:lang w:val="el" w:eastAsia="el"/>
        </w:rPr>
        <w:t>10. Την Υ29/8-10-2015 απόφαση του Πρωθυπουργού «Ανάθεση αρμοδιοτήτων στον Αναπληρωτή Υπουργό Οικονομικών Γεώργιο Χουλιαράκη» (Β’ 2168).</w:t>
      </w:r>
    </w:p>
    <w:p>
      <w:pPr>
        <w:pStyle w:val="PreambelText"/>
        <w:spacing w:before="240" w:after="240"/>
        <w:rPr>
          <w:lang w:val="el" w:eastAsia="el"/>
        </w:rPr>
      </w:pPr>
      <w:r>
        <w:rPr>
          <w:lang w:val="el" w:eastAsia="el"/>
        </w:rPr>
        <w:t>11. Την αριθμ. ΓΔΟΥ 476/19-6-2019 εισήγηση του άρθρου 24 παρ. 5ε του ν. 4270/2014, όπως τροποποιήθηκε με το άρθρο 10 παρ. 6 του ν. 4337/2015 της Προϊσταμένης της Γενικής Διεύθυνσης Οικονομικών Υπηρεσιών του Υπουργείου Οικονομίας και Ανάπτυξης.</w:t>
      </w:r>
    </w:p>
    <w:p>
      <w:pPr>
        <w:pStyle w:val="PreambelText"/>
        <w:spacing w:before="240" w:after="240"/>
        <w:rPr>
          <w:lang w:val="el" w:eastAsia="el"/>
        </w:rPr>
      </w:pPr>
      <w:r>
        <w:rPr>
          <w:lang w:val="el" w:eastAsia="el"/>
        </w:rPr>
        <w:t>12. Το γεγονός ότι από τις διατάξεις της παρούσας απόφασης προκαλείται επιβάρυνση του κρατικού προϋπολογισμού, το ύψος της οποίας αναφέρεται στο άρθρο 4 της παρούσας. Η προκαλούμενη δαπάνη θα αντιμετωπισθεί στο πλαίσιο των υφιστάμενων ορίων του ΜΠΔΣ,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Ποσό φορολογικής απαλλαγής</w:t>
      </w:r>
    </w:p>
    <w:p>
      <w:pPr>
        <w:spacing w:before="240" w:after="240"/>
        <w:rPr>
          <w:lang w:val="el" w:eastAsia="el"/>
        </w:rPr>
      </w:pPr>
      <w:r>
        <w:rPr>
          <w:lang w:val="el" w:eastAsia="el"/>
        </w:rPr>
        <w:t>Το συνολικό ποσό της φορολογικής απαλλαγής του καθεστώτος «Επιχειρηματικότητα Πολύ Μικρών και Μικρών Επιχειρήσεων» του αναπτυξιακού ν. 4399/2016 για το έτος 2019 καθορίζεται στα πέντε εκατομμύρια (5.000.000) ευρώ.</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Ποσό επιχορήγησης, επιδότησης χρηματοδοτικής μίσθωσης και επιδότησης του κόστους της δημιουργούμενης απασχόλησης.</w:t>
      </w:r>
    </w:p>
    <w:p>
      <w:pPr>
        <w:spacing w:before="240" w:after="240"/>
        <w:rPr>
          <w:lang w:val="el" w:eastAsia="el"/>
        </w:rPr>
      </w:pPr>
      <w:r>
        <w:rPr>
          <w:lang w:val="el" w:eastAsia="el"/>
        </w:rPr>
        <w:t>Το συνολικό ποσό της επιχορήγησης, της επιδότησης χρηματοδοτικής μίσθωσης και της επιδότησης του κόστους της δημιουργούμενης απασχόλησης του καθεστώτος «Επιχειρηματικότητα Πολύ Μικρών και Μικρών Επιχειρήσεων» του αναπτυξιακού ν. 4399/2016 για το έτος 2019 καθορίζεται στα εκατόν σαράντα πέντε εκατομμύρια (145.000.000) ευρώ.</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Από τα ως άνω των άρθρων 1 και 2 οριζόμενα ποσά, μέρος αυτών αφορά τις ενισχύσεις της φορολογικής απαλλαγής, της επιχορήγησης, της επιδότησης χρηματοδοτικής μίσθωσης και της επιδότησης του κόστους της δημιουργούμενης απασχόλησης για τα επενδυτικά σχέδια που θα υπαχθούν στο καθεστώς «Επιχειρηματικότητα Πολύ Μικρών και Μικρών Επιχειρήσεων», σύμφωνα με την 129229/24-11-2017 κοινή υπουργική απόφαση «Καθορισμός των ειδών επενδυτικών σχεδίων του τομέα πρωτογενούς γεωργικής παραγωγής των πολύ μικρών, μικρών και μεσαίων επιχειρήσεων (MMΕ), που μπορούν να υπαχθούν σε καθεστώτα ενισχύσεων του ν. 4399/2016 και των προδιαγραφών, πρόσθετων όρων, περιορισμών και προϋποθέσεων, καθώς και κάθε σχετικού θέματος για την παροχή των ενισχύσεων σε επενδυτικά σχέδια του τομέα αυτού» (Β’ 4122), η οποία εκδόθηκε στη βάση του Κανονισμού 702/2014 της Επιτροπής της 25ης Ιουνίου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w:t>
      </w:r>
    </w:p>
    <w:p>
      <w:pPr>
        <w:spacing w:before="240" w:after="240"/>
        <w:rPr>
          <w:lang w:val="el" w:eastAsia="el"/>
        </w:rPr>
      </w:pPr>
      <w:r>
        <w:rPr>
          <w:lang w:val="el" w:eastAsia="el"/>
        </w:rPr>
        <w:t>Ειδικότερα ποσό ύψους πέντε εκατομμυρίων (5.000.000) ευρώ αφορά τις ενισχύσεις της επιχορήγησης, της επιδότησης χρηματοδοτικής μίσθωσης και της επιδότησης του κόστους της δημιουργούμενης απασχόλησης του καθεστώτος «Επιχειρηματικότητα Πολύ Μικρών και Μικρών Επιχειρήσεων».</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Πηγές Χρηματοδότησης - Επιβάρυνση κρατικού προϋπολογισμού</w:t>
      </w:r>
    </w:p>
    <w:p>
      <w:pPr>
        <w:spacing w:before="240" w:after="240"/>
        <w:rPr>
          <w:lang w:val="el" w:eastAsia="el"/>
        </w:rPr>
      </w:pPr>
      <w:r>
        <w:rPr>
          <w:lang w:val="el" w:eastAsia="el"/>
        </w:rPr>
        <w:t>α. Τα ποσά των επιχορηγήσεων, της επιδότησης χρηματοδοτικής μίσθωσης και της επιδότησης του κόστους της δημιουργούμενης απασχόλησης των επενδυτικών σχεδίων της παρούσας απόφασης καλύπτονται από τον Προϋπολογισμό Δημοσίων Επενδύσεων του Υπουργείου Οικονομίας και Ανάπτυξης στον οποίο εγγράφεται η δαπάνη των εκατόν σαράντα πέντε εκατομμυρίων (145.000.000) ευρώ και δύναται να προέλθουν από εθνικούς πόρους ή τα Ευρωπαϊκά Διαρθρωτικά και Επενδυτικά Ταμεία.</w:t>
      </w:r>
    </w:p>
    <w:p>
      <w:pPr>
        <w:spacing w:before="240" w:after="240"/>
        <w:rPr>
          <w:lang w:val="el" w:eastAsia="el"/>
        </w:rPr>
      </w:pPr>
      <w:r>
        <w:rPr>
          <w:lang w:val="el" w:eastAsia="el"/>
        </w:rPr>
        <w:t>β. Από τις διατάξεις της παρούσας απόφασης εκτιμάται ότι:</w:t>
      </w:r>
    </w:p>
    <w:p>
      <w:pPr>
        <w:spacing w:before="240" w:after="240"/>
        <w:rPr>
          <w:lang w:val="el" w:eastAsia="el"/>
        </w:rPr>
      </w:pPr>
      <w:r>
        <w:rPr>
          <w:lang w:val="el" w:eastAsia="el"/>
        </w:rPr>
        <w:t>i. Για το τρέχον έτος (2019) δεν θα προκύψει δαπάνη σε βάρος του Προϋπολογισμού Δημοσίων Επενδύσεων καθώς και απώλεια φορολογικών εσόδων.</w:t>
      </w:r>
    </w:p>
    <w:p>
      <w:pPr>
        <w:spacing w:before="240" w:after="240"/>
        <w:rPr>
          <w:lang w:val="el" w:eastAsia="el"/>
        </w:rPr>
      </w:pPr>
      <w:r>
        <w:rPr>
          <w:lang w:val="el" w:eastAsia="el"/>
        </w:rPr>
        <w:t>ii. Για το επόμενο έτος (2020) θα προκύψει δαπάνη σαράντα εκατομμυρίων (40.000.000) ευρώ σε βάρος του Προϋπολογισμού Δημοσίων Επενδύσεων και απώλεια φορολογικών εσόδων ύψους δύο εκατομμυρίων (2.000.000) ευρώ.</w:t>
      </w:r>
    </w:p>
    <w:p>
      <w:pPr>
        <w:spacing w:before="240" w:after="240"/>
        <w:rPr>
          <w:lang w:val="el" w:eastAsia="el"/>
        </w:rPr>
      </w:pPr>
      <w:r>
        <w:rPr>
          <w:lang w:val="el" w:eastAsia="el"/>
        </w:rPr>
        <w:t>iii. Για τα επόμενα τρία έτη (2021, 2022, 2023) η δαπάνη που θα προκύψει σε βάρος του Προϋπολογισμού Δημοσίων Επενδύσεων συναρτάται από τον βαθμό υλοποίησης των επενδυτικών σχεδίων που θα υπαχθούν στο καθεστώς «Επιχειρηματικότητα Πολύ Μικρών και Μικρών Επιχειρήσεων» του αναπτυξιακού ν. 4399/2016 και πάντως δεν θα υπερβαίνει το ποσό των εκατόν πέντε εκατομμυρίων (105.000.000) ευρώ, ενώ η απώλεια φορολογικών εσόδων δεν θα υπερβαίνει το ποσό των τριών εκατομμυρίων (3.000.000) ευρώ.</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Η ισχύς της παρούσας απόφασης αρχίζει από την ημερομηνία δημοσίευσής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27 Ιουνίου 2019</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Οικονομίας και Αναπληρωτής Υπουργός Ανάπτυξης Οικονομικών</w:t>
      </w:r>
    </w:p>
    <w:p>
      <w:pPr>
        <w:spacing w:before="240" w:after="240"/>
        <w:rPr>
          <w:lang w:val="el" w:eastAsia="el"/>
        </w:rPr>
      </w:pPr>
      <w:r>
        <w:rPr>
          <w:b/>
          <w:bCs/>
          <w:lang w:val="el" w:eastAsia="el"/>
        </w:rPr>
        <w:t>ΙΩΑΝΝΗΣ ΔΡΑΓΑΣΑΚΗΣ ΓΕΩΡΓΙΟΣ ΧΟΥΛΙΑΡΑΚΗΣ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