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 ΔΙΕΥΘΥΝΣΗ ΕΦΑΡΜΟΓΗΣ ΦΟΡΟΛΟΓΙΑΣ ΚΕΦΑΛΑΙΟΥ &amp; ΠΕΡΙΟΥΣΙΟΛΟΓΙΟΥ ΤΜΗΜΑ Α΄</w:t>
      </w:r>
    </w:p>
    <w:p>
      <w:pPr>
        <w:spacing w:before="240" w:after="240"/>
        <w:rPr>
          <w:lang w:val="el" w:eastAsia="el"/>
        </w:rPr>
      </w:pPr>
      <w:r>
        <w:rPr>
          <w:b/>
          <w:bCs/>
          <w:lang w:val="el" w:eastAsia="el"/>
        </w:rPr>
        <w:t>Α 1235</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Τύπος και περιεχόμενο της πράξης επιβολής προστίμου στις περιπτώσεις εκπρόθεσμης υποβολής δήλωσης στοιχείων ακινήτων.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4174/2013 (ΦΕΚ Α΄ 170) «Φορολογικές διαδικασίες και άλλες διατάξεις», όπως ισχύουν.</w:t>
      </w:r>
    </w:p>
    <w:p>
      <w:pPr>
        <w:spacing w:before="240" w:after="240"/>
        <w:rPr>
          <w:lang w:val="el" w:eastAsia="el"/>
        </w:rPr>
      </w:pPr>
      <w:r>
        <w:rPr>
          <w:lang w:val="el" w:eastAsia="el"/>
        </w:rPr>
        <w:t>2. Τις διατάξεις της παραγράφου 2 του άρθρου 73 του ν. 4607/2019 (ΦΕΚ Α΄ 65) «Ι. Κύρωση της Συμφωνίας για την Ασιατική Τράπεζα Υποδομών και Επενδύσεων, ΙΙ. Εναρμόνιση του Κώδικα Φ.Π.Α. με την Οδηγία (ΕΕ) 2016/1065, ΙΙΙ. Ενσωμάτωση των σημείων 1, 2, 4 και 5 του άρθρου 2 και των άρθρων 4, 6, 7 και 8 της Οδηγίας 1164/2016, ΙV. Τροποποίηση του ν. 2971/2001 και άλλες διατάξεις».</w:t>
      </w:r>
    </w:p>
    <w:p>
      <w:pPr>
        <w:spacing w:before="240" w:after="240"/>
        <w:rPr>
          <w:lang w:val="el" w:eastAsia="el"/>
        </w:rPr>
      </w:pPr>
      <w:r>
        <w:rPr>
          <w:lang w:val="el" w:eastAsia="el"/>
        </w:rPr>
        <w:t>3. Τις διατάξεις της παραγράφου 1 του άρθρου 4 και της παραγράφου 6 του άρθρου 9 του ν. 2523/1997 (ΦΕΚ. Α΄ 479) «Διοικητικές και ποινικές κυρώσεις στη φορολογική νομοθεσία και άλλες διατάξεις».</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5.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 39/3/30-11-2017 (Υ.Ο.Δ.Δ. 689) απόφαση του Συμβουλίου Διοίκησης της Α.Α.Δ.Ε. «Ανανέωσης θητείας του Διοικητή της Ανεξάρτητης Αρχής Δημοσίων Εσόδων», όπως ισχύουν.</w:t>
      </w:r>
    </w:p>
    <w:p>
      <w:pPr>
        <w:spacing w:before="240" w:after="240"/>
        <w:rPr>
          <w:lang w:val="el" w:eastAsia="el"/>
        </w:rPr>
      </w:pPr>
      <w:r>
        <w:rPr>
          <w:lang w:val="el" w:eastAsia="el"/>
        </w:rPr>
        <w:t>6.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7. Τη Δ. ΟΡΓ.Α 1036960 ΕΞ 2017 (ΦΕΚ 968 &amp;1238 Β΄)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8.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 τύπος και το περιεχόμενο της πράξης επιβολής προστίμου του άρθρου 54 του ν. 4174/2013, με την οποία επιβάλλονται κυρώσεις για την εκπρόθεσμη υποβολή δήλωσης στοιχείων ακινήτων ετών 2014 και επομένων, έχει ως το συνημμένο υπόδειγμα 1, το οποίο αποτελεί αναπόσπαστο μέρος της παρούσας.</w:t>
      </w:r>
    </w:p>
    <w:p>
      <w:pPr>
        <w:spacing w:before="240" w:after="240"/>
        <w:rPr>
          <w:lang w:val="el" w:eastAsia="el"/>
        </w:rPr>
      </w:pPr>
      <w:r>
        <w:rPr>
          <w:lang w:val="el" w:eastAsia="el"/>
        </w:rPr>
        <w:t>2. Ο τύπος και το περιεχόμενο της πράξης επιβολής προστίμου του άρθρου 4 του ν. 2523/1997, με την οποία επιβάλλονται κυρώσεις για την εκπρόθεσμη υποβολή δήλωσης στοιχείων ακινήτων ετών μέχρι και το έτος 2013, έχει ως το συνημμένο υπόδειγμα 2, το οποίο αποτελεί αναπόσπαστο μέρος της παρούσας.</w:t>
      </w:r>
    </w:p>
    <w:p>
      <w:pPr>
        <w:spacing w:before="240" w:after="240"/>
        <w:rPr>
          <w:lang w:val="el" w:eastAsia="el"/>
        </w:rPr>
      </w:pPr>
      <w:r>
        <w:rPr>
          <w:lang w:val="el" w:eastAsia="el"/>
        </w:rPr>
        <w:t>3. Η απόφαση αυτή να δημοσιευτεί στην Εφημερίδα της Κυβερνήσεως.</w:t>
      </w:r>
    </w:p>
    <w:p>
      <w:pPr>
        <w:spacing w:before="240" w:after="240"/>
        <w:rPr>
          <w:lang w:val="el" w:eastAsia="el"/>
        </w:rPr>
      </w:pPr>
      <w:r>
        <w:rPr>
          <w:b/>
          <w:bCs/>
          <w:lang w:val="el" w:eastAsia="el"/>
        </w:rPr>
        <w:t>Ο Διοικητής της ΑνεξάρτητηςΑρχής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ΠΡΑΞΗ ΕΠΙΒΟΛΗΣ ΠΡΟΣΤΙΜΟΥ ΤΟΥ ΑΡΘΡΟΥ 54 ΤΟΥ Ν. 4174/2013</w:t>
      </w:r>
    </w:p>
    <w:p>
      <w:pPr>
        <w:spacing w:before="240" w:after="240"/>
        <w:rPr>
          <w:lang w:val="el" w:eastAsia="el"/>
        </w:rPr>
      </w:pPr>
      <w:r>
        <w:rPr>
          <w:b/>
          <w:bCs/>
          <w:lang w:val="el" w:eastAsia="el"/>
        </w:rPr>
        <w:t>ΓΙΑ ΤΗΝ ΕΚΠΡΟΘΕΣΜΗ ΥΠΟΒΟΛΗ ΔΗΛΩΣΗΣ ΣΤΟΙΧΕΙΩΝ ΑΚΙΝΗΤΩΝ ΕΤΟΥΣ (αφορά δηλώσεις στοιχείων ακινήτων ετών 2014 και επομένων)</w:t>
      </w:r>
    </w:p>
    <w:p>
      <w:pPr>
        <w:spacing w:before="240" w:after="240"/>
        <w:rPr>
          <w:lang w:val="el" w:eastAsia="el"/>
        </w:rPr>
      </w:pPr>
      <w:r>
        <w:rPr>
          <w:lang w:val="el" w:eastAsia="el"/>
        </w:rPr>
        <w:t xml:space="preserve">Ο </w:t>
      </w:r>
      <w:r>
        <w:rPr>
          <w:rStyle w:val="Hyperlink"/>
          <w:b/>
          <w:bCs/>
          <w:color w:val="000000"/>
          <w:sz w:val="20"/>
          <w:szCs w:val="20"/>
          <w:u w:val="none" w:color="0000EE"/>
          <w:vertAlign w:val="superscript"/>
          <w:lang w:val="el" w:eastAsia="el"/>
        </w:rPr>
        <w:footnoteReference w:id="2"/>
      </w:r>
      <w:r>
        <w:rPr>
          <w:b/>
          <w:bCs/>
          <w:lang w:val="el" w:eastAsia="el"/>
        </w:rPr>
        <w:t xml:space="preserve">, </w:t>
      </w:r>
      <w:r>
        <w:rPr>
          <w:b/>
          <w:bCs/>
          <w:lang w:val="el" w:eastAsia="el"/>
        </w:rPr>
        <w:t>έχοντας υπόψη:</w:t>
      </w:r>
    </w:p>
    <w:p>
      <w:pPr>
        <w:spacing w:before="240" w:after="240"/>
        <w:rPr>
          <w:lang w:val="el" w:eastAsia="el"/>
        </w:rPr>
      </w:pPr>
      <w:r>
        <w:rPr>
          <w:b/>
          <w:bCs/>
          <w:lang w:val="el" w:eastAsia="el"/>
        </w:rPr>
        <w:t>1) Τις διατάξεις των άρθρων 1 έως και 8 του ν. 4223/2013 (Α΄ 287) «Ενιαίος Φόρος Ιδιοκτησίας Ακινήτων και άλλες διατάξεις», όπως ισχύουν.</w:t>
      </w:r>
    </w:p>
    <w:p>
      <w:pPr>
        <w:spacing w:before="240" w:after="240"/>
        <w:rPr>
          <w:lang w:val="el" w:eastAsia="el"/>
        </w:rPr>
      </w:pPr>
      <w:r>
        <w:rPr>
          <w:b/>
          <w:bCs/>
          <w:lang w:val="el" w:eastAsia="el"/>
        </w:rPr>
        <w:t>2) Τις διατάξεις του άρθρου 23 του ν. 3427/2005 (Α΄ 312) «Φόρος προστιθέμενης αξίας στις νέες οικοδομές, μεταβολές στη φορολογία κεφαλαίου και άλλες διατάξεις.», όπως ισχύουν.</w:t>
      </w:r>
    </w:p>
    <w:p>
      <w:pPr>
        <w:spacing w:before="240" w:after="240"/>
        <w:rPr>
          <w:lang w:val="el" w:eastAsia="el"/>
        </w:rPr>
      </w:pPr>
      <w:r>
        <w:rPr>
          <w:b/>
          <w:bCs/>
          <w:lang w:val="el" w:eastAsia="el"/>
        </w:rPr>
        <w:t>3) Τις διατάξεις του ν. 4174/2013 (Α΄ 170), όπως ισχύουν, και ιδίως τα άρθρα 54 και 62.</w:t>
      </w:r>
    </w:p>
    <w:p>
      <w:pPr>
        <w:spacing w:before="240" w:after="240"/>
        <w:rPr>
          <w:lang w:val="el" w:eastAsia="el"/>
        </w:rPr>
      </w:pPr>
      <w:r>
        <w:rPr>
          <w:b/>
          <w:bCs/>
          <w:lang w:val="el" w:eastAsia="el"/>
        </w:rPr>
        <w:t>4) Την Δ.ΟΡΓ.Α 1115805/31-7-2017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spacing w:before="240" w:after="240"/>
        <w:rPr>
          <w:lang w:val="el" w:eastAsia="el"/>
        </w:rPr>
      </w:pPr>
      <w:r>
        <w:rPr>
          <w:b/>
          <w:bCs/>
          <w:lang w:val="el" w:eastAsia="el"/>
        </w:rPr>
        <w:t>Την με αριθμό δήλωση στοιχείων ακινήτων έτους .</w:t>
      </w:r>
    </w:p>
    <w:p>
      <w:pPr>
        <w:spacing w:before="240" w:after="240"/>
        <w:rPr>
          <w:lang w:val="el" w:eastAsia="el"/>
        </w:rPr>
      </w:pPr>
      <w:r>
        <w:rPr>
          <w:b/>
          <w:bCs/>
          <w:lang w:val="el" w:eastAsia="el"/>
        </w:rPr>
        <w:t xml:space="preserve">Επιβάλλει πρόστιμο </w:t>
      </w:r>
      <w:r>
        <w:rPr>
          <w:b/>
          <w:bCs/>
          <w:lang w:val="el" w:eastAsia="el"/>
        </w:rPr>
        <w:t xml:space="preserve">ποσού εκατό (100) ευρώ στον φορολογούμενο </w:t>
      </w:r>
      <w:r>
        <w:rPr>
          <w:rStyle w:val="Hyperlink"/>
          <w:b/>
          <w:bCs/>
          <w:color w:val="000000"/>
          <w:sz w:val="20"/>
          <w:szCs w:val="20"/>
          <w:u w:val="none" w:color="0000EE"/>
          <w:vertAlign w:val="superscript"/>
          <w:lang w:val="el" w:eastAsia="el"/>
        </w:rPr>
        <w:footnoteReference w:id="3"/>
      </w:r>
      <w:r>
        <w:rPr>
          <w:b/>
          <w:bCs/>
          <w:lang w:val="el" w:eastAsia="el"/>
        </w:rPr>
        <w:t>με Α.Φ.Μ. για την εκπρόθεσμη υποβολή της δήλωσης στοιχείων ακινήτων έτους με αριθμό .</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 xml:space="preserve">, ___ / ___ / </w:t>
      </w:r>
    </w:p>
    <w:p>
      <w:pPr>
        <w:spacing w:before="240" w:after="240"/>
        <w:rPr>
          <w:lang w:val="el" w:eastAsia="el"/>
        </w:rPr>
      </w:pPr>
      <w:r>
        <w:rPr>
          <w:b/>
          <w:bCs/>
          <w:sz w:val="30"/>
          <w:szCs w:val="30"/>
          <w:vertAlign w:val="superscript"/>
          <w:lang w:val="el" w:eastAsia="el"/>
        </w:rPr>
        <w:t>2</w:t>
      </w:r>
    </w:p>
    <w:p>
      <w:pPr>
        <w:spacing w:before="240" w:after="240"/>
        <w:rPr>
          <w:lang w:val="el" w:eastAsia="el"/>
        </w:rPr>
      </w:pPr>
      <w:r>
        <w:rPr>
          <w:b/>
          <w:bCs/>
          <w:lang w:val="el" w:eastAsia="el"/>
        </w:rPr>
        <w:t>(</w:t>
      </w:r>
    </w:p>
    <w:p>
      <w:pPr>
        <w:spacing w:before="240" w:after="240"/>
        <w:rPr>
          <w:lang w:val="el" w:eastAsia="el"/>
        </w:rPr>
      </w:pPr>
      <w:r>
        <w:rPr>
          <w:b/>
          <w:bCs/>
          <w:lang w:val="el" w:eastAsia="el"/>
        </w:rPr>
        <w:t>Σφραγίδα, ονοματεπώνυμο &amp; υπογραφήτου προσώπου που υπογράφει)</w:t>
      </w:r>
    </w:p>
    <w:p>
      <w:pPr>
        <w:spacing w:before="240" w:after="240"/>
        <w:rPr>
          <w:lang w:val="el" w:eastAsia="el"/>
        </w:rPr>
      </w:pPr>
      <w:r>
        <w:rPr>
          <w:b/>
          <w:bCs/>
          <w:lang w:val="el" w:eastAsia="el"/>
        </w:rPr>
        <w:t xml:space="preserve">Σημείωση: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τις διατάξεις του άρθρου 63 του ν.4174/2013,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spacing w:before="240" w:after="240"/>
        <w:rPr>
          <w:lang w:val="el" w:eastAsia="el"/>
        </w:rPr>
      </w:pPr>
      <w:r>
        <w:rPr>
          <w:b/>
          <w:bCs/>
          <w:lang w:val="el" w:eastAsia="el"/>
        </w:rPr>
        <w:t>ΟΚΡΑΤΙΑ</w:t>
      </w:r>
    </w:p>
    <w:p>
      <w:pPr>
        <w:spacing w:before="240" w:after="240"/>
        <w:rPr>
          <w:lang w:val="el" w:eastAsia="el"/>
        </w:rPr>
      </w:pPr>
      <w:r>
        <w:rPr>
          <w:b/>
          <w:bCs/>
          <w:lang w:val="el" w:eastAsia="el"/>
        </w:rPr>
        <w:t>4ΔΕ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 , / /</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 xml:space="preserve">Ταχ. Δ/νση : </w:t>
      </w:r>
      <w:r>
        <w:rPr>
          <w:b/>
          <w:bCs/>
          <w:lang w:val="el" w:eastAsia="el"/>
        </w:rPr>
        <w:t>Αριθ. Πράξης</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Fax :</w:t>
      </w:r>
    </w:p>
    <w:p>
      <w:pPr>
        <w:spacing w:before="240" w:after="240"/>
        <w:rPr>
          <w:lang w:val="el" w:eastAsia="el"/>
        </w:rPr>
      </w:pPr>
      <w:r>
        <w:rPr>
          <w:b/>
          <w:bCs/>
          <w:lang w:val="el" w:eastAsia="el"/>
        </w:rPr>
        <w:t>ΠΡΑΞΗ ΕΠΙΒΟΛΗΣ ΠΡΟΣΤΙΜΟΥ ΤΟΥ ΑΡΘΡΟΥ 4 ΤΟΥ Ν. 2523/1997</w:t>
      </w:r>
    </w:p>
    <w:p>
      <w:pPr>
        <w:spacing w:before="240" w:after="240"/>
        <w:rPr>
          <w:lang w:val="el" w:eastAsia="el"/>
        </w:rPr>
      </w:pPr>
      <w:r>
        <w:rPr>
          <w:b/>
          <w:bCs/>
          <w:lang w:val="el" w:eastAsia="el"/>
        </w:rPr>
        <w:t xml:space="preserve">ΓΙΑ ΤΗΝ ΕΚΠΡΟΘΕΣΜΗ ΥΠΟΒΟΛΗ ΔΗΛΩΣΗΣ ΣΤΟΙΧΕΙΩΝ ΑΚΙΝΗΤΩΝ ΕΤΟΥΣ </w:t>
      </w:r>
      <w:r>
        <w:rPr>
          <w:rStyle w:val="Hyperlink"/>
          <w:b/>
          <w:bCs/>
          <w:color w:val="000000"/>
          <w:sz w:val="20"/>
          <w:szCs w:val="20"/>
          <w:u w:val="none" w:color="0000EE"/>
          <w:vertAlign w:val="superscript"/>
          <w:lang w:val="el" w:eastAsia="el"/>
        </w:rPr>
        <w:footnoteReference w:id="4"/>
      </w:r>
      <w:r>
        <w:rPr>
          <w:b/>
          <w:bCs/>
          <w:lang w:val="el" w:eastAsia="el"/>
        </w:rPr>
        <w:t>(αφορά δηλώσεις στοιχείων ακινήτων ετών προγενέστερων του 2014)</w:t>
      </w:r>
    </w:p>
    <w:p>
      <w:pPr>
        <w:spacing w:before="240" w:after="240"/>
        <w:rPr>
          <w:lang w:val="el" w:eastAsia="el"/>
        </w:rPr>
      </w:pPr>
      <w:r>
        <w:rPr>
          <w:b/>
          <w:bCs/>
          <w:lang w:val="el" w:eastAsia="el"/>
        </w:rPr>
        <w:t>Ο Προϊστάμενος της Δ.Ο.Υ., έ</w:t>
      </w:r>
      <w:r>
        <w:rPr>
          <w:b/>
          <w:bCs/>
          <w:lang w:val="el" w:eastAsia="el"/>
        </w:rPr>
        <w:t>χοντας υπόψη:</w:t>
      </w:r>
    </w:p>
    <w:p>
      <w:pPr>
        <w:spacing w:before="240" w:after="240"/>
        <w:rPr>
          <w:lang w:val="el" w:eastAsia="el"/>
        </w:rPr>
      </w:pPr>
      <w:r>
        <w:rPr>
          <w:b/>
          <w:bCs/>
          <w:lang w:val="el" w:eastAsia="el"/>
        </w:rPr>
        <w:t>1) Τις διατάξεις των άρθρων 27 έως 50 του ν. 3842/2010 (Α΄ 58), όπως ισχύουν.</w:t>
      </w:r>
    </w:p>
    <w:p>
      <w:pPr>
        <w:spacing w:before="240" w:after="240"/>
        <w:rPr>
          <w:lang w:val="el" w:eastAsia="el"/>
        </w:rPr>
      </w:pPr>
      <w:r>
        <w:rPr>
          <w:b/>
          <w:bCs/>
          <w:lang w:val="el" w:eastAsia="el"/>
        </w:rPr>
        <w:t>2) Τις διατάξεις των άρθρων 5 έως 19 του ν. 3634/2008 (Α΄ 9)</w:t>
      </w:r>
    </w:p>
    <w:p>
      <w:pPr>
        <w:spacing w:before="240" w:after="240"/>
        <w:rPr>
          <w:lang w:val="el" w:eastAsia="el"/>
        </w:rPr>
      </w:pPr>
      <w:r>
        <w:rPr>
          <w:b/>
          <w:bCs/>
          <w:lang w:val="el" w:eastAsia="el"/>
        </w:rPr>
        <w:t>3) Τις διατάξεις του άρθρου 23 του ν. 3427/2005 (Α΄ 312) «Φόρος προστιθέμενης αξίας στις νέες οικοδομές, μεταβολές στη φορολογία κεφαλαίου και άλλες διατάξεις.», όπως ισχύουν.</w:t>
      </w:r>
    </w:p>
    <w:p>
      <w:pPr>
        <w:spacing w:before="240" w:after="240"/>
        <w:rPr>
          <w:lang w:val="el" w:eastAsia="el"/>
        </w:rPr>
      </w:pPr>
      <w:r>
        <w:rPr>
          <w:b/>
          <w:bCs/>
          <w:lang w:val="el" w:eastAsia="el"/>
        </w:rPr>
        <w:t>4) Τις διατάξεις του ν. 2523/1997 (Α΄ 179), όπως ισχύουν.</w:t>
      </w:r>
    </w:p>
    <w:p>
      <w:pPr>
        <w:spacing w:before="240" w:after="240"/>
        <w:rPr>
          <w:lang w:val="el" w:eastAsia="el"/>
        </w:rPr>
      </w:pPr>
      <w:r>
        <w:rPr>
          <w:b/>
          <w:bCs/>
          <w:lang w:val="el" w:eastAsia="el"/>
        </w:rPr>
        <w:t>5) Τις διατάξεις του ν. 4174/2013 (Α΄ 170), όπως ισχύουν, και ιδίως τα άρθρα 54, 61 και 72.</w:t>
      </w:r>
    </w:p>
    <w:p>
      <w:pPr>
        <w:spacing w:before="240" w:after="240"/>
        <w:rPr>
          <w:lang w:val="el" w:eastAsia="el"/>
        </w:rPr>
      </w:pPr>
      <w:r>
        <w:rPr>
          <w:b/>
          <w:bCs/>
          <w:lang w:val="el" w:eastAsia="el"/>
        </w:rPr>
        <w:t>6) Την Δ.ΟΡΓ.Α 1115805 ΕΞ 2017/31-7-2017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spacing w:before="240" w:after="240"/>
        <w:rPr>
          <w:lang w:val="el" w:eastAsia="el"/>
        </w:rPr>
      </w:pPr>
      <w:r>
        <w:rPr>
          <w:b/>
          <w:bCs/>
          <w:lang w:val="el" w:eastAsia="el"/>
        </w:rPr>
        <w:t xml:space="preserve">Την με αριθμό δήλωση στοιχείων ακινήτων έτους </w:t>
      </w:r>
    </w:p>
    <w:p>
      <w:pPr>
        <w:spacing w:before="240" w:after="240"/>
        <w:rPr>
          <w:lang w:val="el" w:eastAsia="el"/>
        </w:rPr>
      </w:pPr>
      <w:r>
        <w:rPr>
          <w:b/>
          <w:bCs/>
          <w:lang w:val="el" w:eastAsia="el"/>
        </w:rPr>
        <w:t>Επιβάλλει πρόστιμο ποσού ( ) ευρώ στον φορολογούμενο</w:t>
      </w:r>
    </w:p>
    <w:p>
      <w:pPr>
        <w:spacing w:before="240" w:after="240"/>
        <w:rPr>
          <w:lang w:val="el" w:eastAsia="el"/>
        </w:rPr>
      </w:pPr>
      <w:r>
        <w:rPr>
          <w:rStyle w:val="Hyperlink"/>
          <w:b/>
          <w:bCs/>
          <w:color w:val="000000"/>
          <w:sz w:val="20"/>
          <w:szCs w:val="20"/>
          <w:u w:val="none" w:color="0000EE"/>
          <w:vertAlign w:val="superscript"/>
          <w:lang w:val="el" w:eastAsia="el"/>
        </w:rPr>
        <w:footnoteReference w:id="5"/>
      </w:r>
      <w:r>
        <w:rPr>
          <w:b/>
          <w:bCs/>
          <w:lang w:val="el" w:eastAsia="el"/>
        </w:rPr>
        <w:t>με Α.Φ.Μ. για την εκπρόθεσμη υποβολή της δήλωσης στοιχείων ακινήτων έτους με αριθμό .</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Με εντολή του Διοικητή της Α.Α.Δ.Ε.</w:t>
      </w:r>
    </w:p>
    <w:p>
      <w:pPr>
        <w:spacing w:before="240" w:after="240"/>
        <w:rPr>
          <w:lang w:val="el" w:eastAsia="el"/>
        </w:rPr>
      </w:pPr>
      <w:r>
        <w:rPr>
          <w:b/>
          <w:bCs/>
          <w:lang w:val="el" w:eastAsia="el"/>
        </w:rPr>
        <w:t>Ο Προϊστάμενος της Δ.Ο.Υ.</w:t>
      </w:r>
    </w:p>
    <w:p>
      <w:pPr>
        <w:spacing w:before="240" w:after="240"/>
        <w:rPr>
          <w:lang w:val="el" w:eastAsia="el"/>
        </w:rPr>
      </w:pPr>
      <w:r>
        <w:rPr>
          <w:b/>
          <w:bCs/>
          <w:lang w:val="el" w:eastAsia="el"/>
        </w:rPr>
        <w:t xml:space="preserve">Επιδόθηκε σήμερα και ώρα </w:t>
      </w:r>
    </w:p>
    <w:p>
      <w:pPr>
        <w:spacing w:before="240" w:after="240"/>
        <w:rPr>
          <w:lang w:val="el" w:eastAsia="el"/>
        </w:rPr>
      </w:pPr>
      <w:r>
        <w:rPr>
          <w:b/>
          <w:bCs/>
          <w:lang w:val="el" w:eastAsia="el"/>
        </w:rPr>
        <w:t>στον</w:t>
      </w:r>
    </w:p>
    <w:p>
      <w:pPr>
        <w:spacing w:before="240" w:after="240"/>
        <w:rPr>
          <w:lang w:val="el" w:eastAsia="el"/>
        </w:rPr>
      </w:pPr>
      <w:r>
        <w:rPr>
          <w:b/>
          <w:bCs/>
          <w:lang w:val="el" w:eastAsia="el"/>
        </w:rPr>
        <w:t xml:space="preserve">Σημείωση: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τις διατάξεις του άρθρου 63 του ν.4174/2013,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 Σημειώνεται ότι, εφόσον γίνει δεκτή η εξώδικη λύση της διαφοράς, δεν είναι δυνατή η υποβολή ενδικοφανούς προσφυγής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b/>
          <w:bCs/>
          <w:lang w:val="el" w:eastAsia="el"/>
        </w:rPr>
        <w:t>1. Αποδέκτες Πίνακα Γ΄(περίπτωση 5)</w:t>
      </w:r>
    </w:p>
    <w:p>
      <w:pPr>
        <w:spacing w:before="240" w:after="240"/>
        <w:rPr>
          <w:lang w:val="el" w:eastAsia="el"/>
        </w:rPr>
      </w:pPr>
      <w:r>
        <w:rPr>
          <w:b/>
          <w:bCs/>
          <w:lang w:val="el" w:eastAsia="el"/>
        </w:rPr>
        <w:t>2. Διεύθυνση Ηλεκτρονικής Διακυβέρνησης</w:t>
      </w:r>
    </w:p>
    <w:p>
      <w:pPr>
        <w:spacing w:before="240" w:after="240"/>
        <w:rPr>
          <w:lang w:val="el" w:eastAsia="el"/>
        </w:rPr>
      </w:pPr>
      <w:r>
        <w:rPr>
          <w:b/>
          <w:bCs/>
          <w:lang w:val="el" w:eastAsia="el"/>
        </w:rPr>
        <w:t>3. Διεύθυνση Υποστήριξης Ηλεκτρονικών Υπηρεσιών – Τμήμα Α΄ και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Αποδέκτες Πίνακα Γ΄(περιπτώσεις 1 έως και 4)</w:t>
      </w:r>
    </w:p>
    <w:p>
      <w:pPr>
        <w:spacing w:before="240" w:after="240"/>
        <w:rPr>
          <w:lang w:val="el" w:eastAsia="el"/>
        </w:rPr>
      </w:pPr>
      <w:r>
        <w:rPr>
          <w:b/>
          <w:bCs/>
          <w:lang w:val="el" w:eastAsia="el"/>
        </w:rPr>
        <w:t>4. Αποδέκτες Πίνακα Ζ΄ (περιπτώσεις 1 και 7)</w:t>
      </w:r>
    </w:p>
    <w:p>
      <w:pPr>
        <w:spacing w:before="240" w:after="240"/>
        <w:rPr>
          <w:lang w:val="el" w:eastAsia="el"/>
        </w:rPr>
      </w:pPr>
      <w:r>
        <w:rPr>
          <w:b/>
          <w:bCs/>
          <w:lang w:val="el" w:eastAsia="el"/>
        </w:rPr>
        <w:t>5. Αποδέκτες Πίνακα Η΄(περιπτώσεις 1 έως και 3, 5 έως και 9)</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IV.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Γραφεία Προϊσταμένων Γενικών Διευθύνσεων</w:t>
      </w:r>
    </w:p>
    <w:p>
      <w:pPr>
        <w:spacing w:before="240" w:after="240"/>
        <w:rPr>
          <w:lang w:val="el" w:eastAsia="el"/>
        </w:rPr>
      </w:pPr>
      <w:r>
        <w:rPr>
          <w:b/>
          <w:bCs/>
          <w:lang w:val="el" w:eastAsia="el"/>
        </w:rPr>
        <w:t>3. Διευθύνσεις, Αυτοτελή Τμήματα και Αυτοτελή Γραφεία της Α.Α.Δ.Ε.</w:t>
      </w:r>
    </w:p>
    <w:p>
      <w:pPr>
        <w:spacing w:before="240" w:after="240"/>
        <w:rPr>
          <w:lang w:val="el" w:eastAsia="el"/>
        </w:rPr>
      </w:pPr>
      <w:r>
        <w:rPr>
          <w:b/>
          <w:bCs/>
          <w:lang w:val="el" w:eastAsia="el"/>
        </w:rPr>
        <w:t>4. Διεύθυνση Εφαρμογής Φορολογίας Κεφαλαίου και Περιουσιολογίου-Τμήμα Α΄</w:t>
      </w:r>
    </w:p>
    <w:p>
      <w:pPr>
        <w:spacing w:before="240" w:after="240"/>
        <w:rPr>
          <w:lang w:val="el" w:eastAsia="el"/>
        </w:rPr>
      </w:pPr>
      <w:r>
        <w:rPr>
          <w:b/>
          <w:bCs/>
          <w:sz w:val="30"/>
          <w:szCs w:val="30"/>
          <w:vertAlign w:val="superscript"/>
          <w:lang w:val="el" w:eastAsia="el"/>
        </w:rPr>
        <w:t>1</w:t>
      </w:r>
      <w:r>
        <w:rPr>
          <w:b/>
          <w:bCs/>
          <w:lang w:val="el" w:eastAsia="el"/>
        </w:rPr>
        <w:t xml:space="preserve"> Συμπληρώνεται το έτος για το οποίο επιβάλλεται το πρόστιμο (για δηλώσεις που αφορούν τα έτη 2014 και επόμενα)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κατά περίπτωση : Ο Διοικητής της ΑΑΔΕ ή Με εντολή του Διοικητή της Α.Α.Δ.Ε. ο Προϊστάμενος της Δ.Ο.Υ.</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ονοματεπώνυμο και το πατρώνυμο του φορολογούμενου</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έτος για το οποίο επιβάλλεται το πρόστιμο (για δηλώσεις που αφορούν τα έτη 2010 έως &amp; 2013)</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ονοματεπώνυμο και το πατρώνυμο του φορολογούμενου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