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Α.1377</w:t>
      </w:r>
      <w:r>
        <w:rPr>
          <w:b/>
          <w:bCs/>
          <w:lang w:val="el" w:eastAsia="el"/>
        </w:rPr>
        <w:t>Τροποποίηση της Τ.636/5020/0019/21-12-1989 (ΦΕΚ 918/Β’/28-12-1989) Α.Υ.Ο. «Αρμοδιότητες</w:t>
      </w:r>
    </w:p>
    <w:p>
      <w:pPr>
        <w:pStyle w:val="Title"/>
        <w:spacing w:before="120" w:after="360"/>
        <w:rPr>
          <w:lang w:val="el" w:eastAsia="el"/>
        </w:rPr>
      </w:pPr>
      <w:r>
        <w:rPr>
          <w:b/>
          <w:bCs/>
          <w:lang w:val="el" w:eastAsia="el"/>
        </w:rPr>
        <w:t>Τελωνειακών Αρχών του Κράτους» ως προς τις αρμοδιότητες του Τελωνείου Αερολιμένα «Ελ. Βενιζέλος».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της περ. ββ’ της υποπαραγράφου θ’ της παρ. 4 του άρθρου 14 και των παρ. 2 και 3 του άρθρου 41 αυτού, όπως ισχύουν.</w:t>
      </w:r>
    </w:p>
    <w:p>
      <w:pPr>
        <w:pStyle w:val="PreambelText"/>
        <w:spacing w:before="240" w:after="240"/>
        <w:rPr>
          <w:lang w:val="el" w:eastAsia="el"/>
        </w:rPr>
      </w:pPr>
      <w:r>
        <w:rPr>
          <w:lang w:val="el" w:eastAsia="el"/>
        </w:rPr>
        <w:t>2. Τις διατάξεις του Εθνικού Τελωνειακού Κώδικα ν. 2960/2001 (ΦΕΚ 265/Α/2001) και ειδικότερα το άρθρο 2 παρ.3 αυτού.</w:t>
      </w:r>
    </w:p>
    <w:p>
      <w:pPr>
        <w:pStyle w:val="PreambelText"/>
        <w:spacing w:before="240" w:after="240"/>
        <w:rPr>
          <w:lang w:val="el" w:eastAsia="el"/>
        </w:rPr>
      </w:pPr>
      <w:r>
        <w:rPr>
          <w:lang w:val="el" w:eastAsia="el"/>
        </w:rPr>
        <w:t>3. Την αριθμ. Τ.636/5020/0019/21-12-1989 (ΦΕΚ 918/Β’/28-12-1989) Α.Υ.Ο. «Αρμοδιότητες Τελωνειακών Αρχών του Κράτους» όπως τροποποιήθηκε και ισχύει.</w:t>
      </w:r>
    </w:p>
    <w:p>
      <w:pPr>
        <w:pStyle w:val="PreambelText"/>
        <w:spacing w:before="240" w:after="240"/>
        <w:rPr>
          <w:lang w:val="el" w:eastAsia="el"/>
        </w:rPr>
      </w:pPr>
      <w:r>
        <w:rPr>
          <w:lang w:val="el" w:eastAsia="el"/>
        </w:rPr>
        <w:t>4. Την ανάγκη ανακαθορισμού της καθ’ ύλην αρμοδιότητας του Τελωνείου Αερολιμένα «Ελ. Βενιζέλος» με στόχο τη διευκόλυνση του εμπορίου και των εταιρειών που δραστηριοποιούνται στον εκτελωνισμό ταχυδρομικών αντικειμένων λόγω αποχώρησης του Ηνωμένου Βασιλείου από την Ευρωπαϊκή Ένωση χωρίς συμφωνία και μεταβατική περίοδο (no-deal BREXIT).</w:t>
      </w:r>
    </w:p>
    <w:p>
      <w:pPr>
        <w:pStyle w:val="PreambelText"/>
        <w:spacing w:before="240" w:after="240"/>
        <w:rPr>
          <w:lang w:val="el" w:eastAsia="el"/>
        </w:rPr>
      </w:pPr>
      <w:r>
        <w:rPr>
          <w:lang w:val="el" w:eastAsia="el"/>
        </w:rPr>
        <w:t>5. Την αριθ. Δ.ΟΡΓ.Α 1036960 ΕΞ 2017/10-03-2017 (Β’ 968 και 1238)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6.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Στην παράγραφο 3, του άρθρου 7, του Κεφαλαίου ΣΤ VII:Τελικές Διατάξεις, της AYO Τ.636/5020/0019/ 21-12-1989, προστίθεται εδάφιο, ως ακολούθως:</w:t>
      </w:r>
    </w:p>
    <w:p>
      <w:pPr>
        <w:spacing w:before="240" w:after="240"/>
        <w:rPr>
          <w:lang w:val="el" w:eastAsia="el"/>
        </w:rPr>
      </w:pPr>
      <w:r>
        <w:rPr>
          <w:lang w:val="el" w:eastAsia="el"/>
        </w:rPr>
        <w:t>«Το Τελωνείο Αερολιμένα Ελευθέριος Βενιζέλος, πέραν των ανωτέρω, καθίσταται επιπλέον αρμόδιο για τον τελωνισμό των οδικώς αφικνούμενων/εξερχόμενων ταχυδρομικών αντικειμένων».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την ημερομηνία δημοσίευσης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