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Α.1421</w:t>
      </w:r>
    </w:p>
    <w:p>
      <w:pPr>
        <w:pStyle w:val="PreambelText"/>
        <w:spacing w:before="240" w:after="240"/>
        <w:rPr>
          <w:lang w:val="el" w:eastAsia="el"/>
        </w:rPr>
      </w:pPr>
      <w:r>
        <w:rPr>
          <w:b/>
          <w:bCs/>
          <w:lang w:val="el" w:eastAsia="el"/>
        </w:rPr>
        <w:t>Καταστροφή αποθεμάτων παλαιών ενσήμων ταινιών φορολογίας καπνού.</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29ου άρθρου του ν. 4411/2016 (Α’ 142), όπως αντικαταστάθηκε με το άρθρο 15 του ν. 4429/2016 (Α’ 199) και τροποποιήθηκε με τις διατάξεις του άρθρου 80 του ν. 4583/ 2018 (Α’ 212) και ιδίως της παραγράφου 3 αυτού.</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105 και της παρ. 5 του άρθρου 106 του ν. 2960/2001 (Α’ 265) «Εθνικός Τελωνειακός Κώδικας».</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(Α’94) και ειδικότερα του άρθρου 7, της παραγράφου 1 του άρθρου 14 και του άρθρου 41 του νόμου αυτού.</w:t>
      </w:r>
    </w:p>
    <w:p>
      <w:pPr>
        <w:pStyle w:val="PreambelText"/>
        <w:spacing w:before="240" w:after="240"/>
        <w:rPr>
          <w:lang w:val="el" w:eastAsia="el"/>
        </w:rPr>
      </w:pPr>
      <w:r>
        <w:rPr>
          <w:lang w:val="el" w:eastAsia="el"/>
        </w:rPr>
        <w:t>2. Την αριθμ. Δ. 803/580/93 (Β’ 426) Α.Υ.Ο. «Συγκρότηση επιτροπής καταστροφής βιομηχανοποιημένων καπνών, ενσήμων φορολογικών ταινιών κ.λ.π.», όπως ισχύει.</w:t>
      </w:r>
    </w:p>
    <w:p>
      <w:pPr>
        <w:pStyle w:val="PreambelText"/>
        <w:spacing w:before="240" w:after="240"/>
        <w:rPr>
          <w:lang w:val="el" w:eastAsia="el"/>
        </w:rPr>
      </w:pPr>
      <w:r>
        <w:rPr>
          <w:lang w:val="el" w:eastAsia="el"/>
        </w:rPr>
        <w:t>3. Την αρ. Δ.ΟΡΓ.Α 1036960ΕΞ2017/10.03.2017 (Β’ 968), απόφαση του Διοικητή της Ανεξάρτητης Αρχής Δημοσίων Εσόδων «Οργανισμός της Ανεξάρτητης Αρχής Δημοσίων Εσόδων (Α.Α.Δ.Ε.)», όπως τροποποιήθηκε και ισχύει.</w:t>
      </w:r>
    </w:p>
    <w:p>
      <w:pPr>
        <w:pStyle w:val="PreambelText"/>
        <w:spacing w:before="240" w:after="240"/>
        <w:rPr>
          <w:lang w:val="el" w:eastAsia="el"/>
        </w:rPr>
      </w:pPr>
      <w:r>
        <w:rPr>
          <w:lang w:val="el" w:eastAsia="el"/>
        </w:rPr>
        <w:t>4.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υπ’ αριθμ. 39/3/30.11.2017 απόφαση του Συμβουλίου Διοίκησης της Α.Α.Δ.Ε. (Υ.Ο.Δ.Δ. 689/20.12.2017) «Ανανέωση θητείας του Διοικητή της Ανεξάρτητης Αρχής Δημοσίων Εσόδων».</w:t>
      </w:r>
    </w:p>
    <w:p>
      <w:pPr>
        <w:pStyle w:val="PreambelText"/>
        <w:spacing w:before="240" w:after="240"/>
        <w:rPr>
          <w:lang w:val="el" w:eastAsia="el"/>
        </w:rPr>
      </w:pPr>
      <w:r>
        <w:rPr>
          <w:lang w:val="el" w:eastAsia="el"/>
        </w:rPr>
        <w:t>5. Το π.δ. 142/2017 (Α’181) «Οργανισμός Υπουργείου Οικονομικών».</w:t>
      </w:r>
    </w:p>
    <w:p>
      <w:pPr>
        <w:pStyle w:val="PreambelText"/>
        <w:spacing w:before="240" w:after="240"/>
        <w:rPr>
          <w:lang w:val="el" w:eastAsia="el"/>
        </w:rPr>
      </w:pPr>
      <w:r>
        <w:rPr>
          <w:lang w:val="el" w:eastAsia="el"/>
        </w:rPr>
        <w:t>6. Το π.δ. 83/2019 (Α’121)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7. Την αριθμ.339/18.07.2019 (Β’ 3051) κοινή απόφαση του Πρωθυπουργού και του Υπουργού Οικονομικών, «Ανάθεση αρμοδιοτήτων στον Υφυπουργό Οικονομικών, Απόστολο Βεσυρόπουλο».</w:t>
      </w:r>
    </w:p>
    <w:p>
      <w:pPr>
        <w:pStyle w:val="PreambelText"/>
        <w:spacing w:before="240" w:after="240"/>
        <w:rPr>
          <w:lang w:val="el" w:eastAsia="el"/>
        </w:rPr>
      </w:pPr>
      <w:r>
        <w:rPr>
          <w:lang w:val="el" w:eastAsia="el"/>
        </w:rPr>
        <w:t>8. Τις διατάξεις της παρ. 2 του άρθρου 90,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9. Το αριθμ. πρωτ. Δ.Π.Δ.Α.Α.Α.Δ.Ε.Α.1129090ΕΞ2019/ 19.09.2019 έγγραφο της Γενικής Διεύθυνσης Οικονομικών Υπηρεσιών σχετικά με το ύψος της δαπάνης που προκαλείται από τις διατάξεις της παρούσας απόφασης.</w:t>
      </w:r>
    </w:p>
    <w:p>
      <w:pPr>
        <w:pStyle w:val="PreambelText"/>
        <w:spacing w:before="240" w:after="240"/>
        <w:rPr>
          <w:lang w:val="el" w:eastAsia="el"/>
        </w:rPr>
      </w:pPr>
      <w:r>
        <w:rPr>
          <w:lang w:val="el" w:eastAsia="el"/>
        </w:rPr>
        <w:t>10. Την αριθμ.73898ΕΞ2019/ΥΠΟΙΚ/02.07.2019 2η Εκτελεστική Σύμβαση για το έργο «Παροχή ταχυδρομικών υπηρεσιών στις Υπηρεσίες του Υπουργείου Οικονομικών» (ΑΔΑ:ΩΘΚ1Η-928).</w:t>
      </w:r>
    </w:p>
    <w:p>
      <w:pPr>
        <w:pStyle w:val="PreambelText"/>
        <w:spacing w:before="240" w:after="240"/>
        <w:rPr>
          <w:lang w:val="el" w:eastAsia="el"/>
        </w:rPr>
      </w:pPr>
      <w:r>
        <w:rPr>
          <w:lang w:val="el" w:eastAsia="el"/>
        </w:rPr>
        <w:t>11. Την ανάγκη καταστροφής με έξοδα του δημοσίου, εντός ενός έτους από την έναρξη ισχύος των διατάξεων του αρ. 80 του ν. 4583/2018 (Α’ 212), των αποθεμάτων παλαιών ενσήμων ταινιών, τα οποία δεν διατέθηκαν έως 31.1.2017 και δεν δύναται πλέον να διατεθούν κατόπιν της θέσης σε κυκλοφορία των νέων ενσήμων ταινιών από 1.1.2017, από επιτροπές που θα συγκροτηθούν για τον σκοπό αυτό.</w:t>
      </w:r>
    </w:p>
    <w:p>
      <w:pPr>
        <w:pStyle w:val="PreambelText"/>
        <w:spacing w:before="240" w:after="240"/>
        <w:rPr>
          <w:lang w:val="el" w:eastAsia="el"/>
        </w:rPr>
      </w:pPr>
      <w:r>
        <w:rPr>
          <w:lang w:val="el" w:eastAsia="el"/>
        </w:rPr>
        <w:t>12. Το γεγονός ότι από τις διατάξεις της παρούσας απόφασης προκαλείται δαπάνη, η οποία θα αντιμετωπιστεί από τις εγγεγραμμένες πιστώσεις στον ΑΛΕ 2420103001 « Έξοδα ταχυδρομικών Υπηρεσιών» του τακτικού προϋπολογισμού εξόδων της Γενικής Γραμματείας του Υπουργείου Οικονομικών (ΕΦ 10232010000000) για το οικονομικό έτος 2019, στο πλαίσιο της ως άνω (παρ. 10) σχετικής σύμβασης, το ύψος της οποίας δεν μπορεί να προσδιοριστεί επακριβώς εκ των προτέρων, καθώς βασίζεται σε πραγματικά γεγονότα,αποφασίζουμε: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Σκοπός της παρούσας απόφασης είναι ο καθορισμός της διαδικασίας καταστροφής, σύμφωνα με τις διατάξεις του άρθρου 80 του ν.4583/2018, των αποθεμάτων παλαιών ενσήμων ταινιών φορολογίας καπνού, τα οποία δεν διατέθηκαν έως 31.1.2017 και βρίσκονται στις εγκαταστάσεις της Δ/νσης Λειτουργίας Οριζόντιων Συστημάτων, Εκτυπώσεων, Λειτουργικής Υποστήριξης και Υποστήριξης Χρηστών της Γενικής Γραμματείας Πληροφορικών Συστημάτων (Γ.Γ.Π.Σ.), καθώς και στις αποθήκες των τελωνειακών αρχών της χώρας.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Καταμέτρηση και μεταφορά των αποθεμάτων παλαιών ενσήμων ταινιών φορολογίας καπνού των τελωνειακών αρχών</w:t>
      </w:r>
    </w:p>
    <w:p>
      <w:pPr>
        <w:pStyle w:val="MainText"/>
        <w:spacing w:before="120" w:after="0"/>
        <w:rPr>
          <w:lang w:val="el" w:eastAsia="el"/>
        </w:rPr>
      </w:pPr>
      <w:r>
        <w:rPr>
          <w:b/>
          <w:bCs/>
          <w:lang w:val="el" w:eastAsia="el"/>
        </w:rPr>
        <w:t>1.</w:t>
      </w:r>
      <w:r>
        <w:rPr>
          <w:lang w:val="el" w:eastAsia="el"/>
        </w:rPr>
        <w:t xml:space="preserve"> Τα αποθέματα παλαιών ενσήμων ταινιών φορολογίας καπνού που βρίσκονται στις αποθήκες των τελωνειακών αρχών μεταφέρονται στην αποθήκη της Δ/νσης Λειτουργίας Οριζόντιων Συστημάτων, Εκτυπώσεων, Λειτουργικής Υποστήριξης και Υποστήριξης Χρηστών προς καταστροφή, κατόπιν της καταμέτρησής τους.</w:t>
      </w:r>
    </w:p>
    <w:p>
      <w:pPr>
        <w:pStyle w:val="MainText"/>
        <w:spacing w:before="120" w:after="0"/>
        <w:rPr>
          <w:lang w:val="el" w:eastAsia="el"/>
        </w:rPr>
      </w:pPr>
      <w:r>
        <w:rPr>
          <w:b/>
          <w:bCs/>
          <w:lang w:val="el" w:eastAsia="el"/>
        </w:rPr>
        <w:t>2.</w:t>
      </w:r>
      <w:r>
        <w:rPr>
          <w:lang w:val="el" w:eastAsia="el"/>
        </w:rPr>
        <w:t xml:space="preserve"> Για τις τελωνειακές αρχές, στις οποίες έχει συγκροτηθεί η επιτροπή της παρ. 1 του άρθρου 105 και παρ. 5 του άρθρου 106 του ν. 2960/2001, η εν λόγω επιτροπή προβαίνει στην καταμέτρηση των αποθεμάτων παλαιών ενσήμων ταινιών.</w:t>
      </w:r>
    </w:p>
    <w:p>
      <w:pPr>
        <w:pStyle w:val="MainText"/>
        <w:spacing w:before="120" w:after="0"/>
        <w:rPr>
          <w:lang w:val="el" w:eastAsia="el"/>
        </w:rPr>
      </w:pPr>
      <w:r>
        <w:rPr>
          <w:b/>
          <w:bCs/>
          <w:lang w:val="el" w:eastAsia="el"/>
        </w:rPr>
        <w:t>3.</w:t>
      </w:r>
      <w:r>
        <w:rPr>
          <w:lang w:val="el" w:eastAsia="el"/>
        </w:rPr>
        <w:t xml:space="preserve"> Για τις τελωνειακές αρχές, στις οποίες δεν έχει συγκροτηθεί η επιτροπή της προηγούμενης παραγράφου, συγκροτείται για τον σκοπό αυτό τριμελής Επιτροπή, με απόφαση του προϊσταμένου της αρμόδιας τελωνειακής αρχής ή του νόμιμου αναπληρωτή του, αποτελούμενη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τελωνειακής αρχής, ως πρόεδρο, αναπληρούμενο από τον νόμιμο αναπληρωτή του, β) τον αρμόδιο διαχειριστή ενσήμων ταινιών της ίδιας τελωνειακής αρχής, ως μέλος, μετά του αναπληρωτή του, και γ) έναν υπάλληλο της ίδιας τελωνειακής αρχής, ως μέλος, ο οποίος ορίζεται με τον αναπληρωτή του, από τον Προϊστάμενο αυτής.</w:t>
      </w:r>
    </w:p>
    <w:p>
      <w:pPr>
        <w:spacing w:before="240" w:after="240"/>
        <w:rPr>
          <w:lang w:val="el" w:eastAsia="el"/>
        </w:rPr>
      </w:pPr>
      <w:r>
        <w:rPr>
          <w:lang w:val="el" w:eastAsia="el"/>
        </w:rPr>
        <w:t>Χρέη γραμματέα της Επιτροπής ασκεί ένας εκ των μελών της επιτροπής.</w:t>
      </w:r>
    </w:p>
    <w:p>
      <w:pPr>
        <w:pStyle w:val="MainText"/>
        <w:spacing w:before="120" w:after="0"/>
        <w:rPr>
          <w:lang w:val="el" w:eastAsia="el"/>
        </w:rPr>
      </w:pPr>
      <w:r>
        <w:rPr>
          <w:b/>
          <w:bCs/>
          <w:lang w:val="el" w:eastAsia="el"/>
        </w:rPr>
        <w:t>4.</w:t>
      </w:r>
      <w:r>
        <w:rPr>
          <w:lang w:val="el" w:eastAsia="el"/>
        </w:rPr>
        <w:t xml:space="preserve"> Οι επιτροπές των παραγράφων 2 και 3 προβαίνουν στην καταμέτρηση των αποθεμάτων παλαιών ενσήμων ταινιών και συντάσσουν πρακτικό καταμέτρησης ενσήμων ταινιών σε δύο (2) αντίτυπα, το ένα εκ των οποίων παραμένει στον αρμόδιο διαχειριστή ενσήμων ταινιών των εν λόγω τελωνειακών αρχών και το άλλο αποστέλλεται στην επιτροπή καταστροφής του άρθρου 3, συνοδεία των μεταφερόμενων αποθεμάτων ενσήμων ταινιών.</w:t>
      </w:r>
    </w:p>
    <w:p>
      <w:pPr>
        <w:pStyle w:val="MainText"/>
        <w:spacing w:before="120" w:after="0"/>
        <w:rPr>
          <w:lang w:val="el" w:eastAsia="el"/>
        </w:rPr>
      </w:pPr>
      <w:r>
        <w:rPr>
          <w:b/>
          <w:bCs/>
          <w:lang w:val="el" w:eastAsia="el"/>
        </w:rPr>
        <w:t>5.</w:t>
      </w:r>
      <w:r>
        <w:rPr>
          <w:lang w:val="el" w:eastAsia="el"/>
        </w:rPr>
        <w:t xml:space="preserve"> Κατόπιν της καταμέτρησης των αποθεμάτων παλαιών ενσήμων ταινιών από τις τελωνειακές αρχές, πραγματοποιείται η μεταφορά τους στην αποθήκη της Δ/νσης Λειτουργίας Οριζόντιων Συστημάτων, Εκτυπώσεων, Λειτουργικής Υποστήριξης και Υποστήριξης Χρηστών προς καταστροφή. Η μεταφορά των αποθεμάτων ενσήμων ταινιών που βρίσκονται στις τελωνειακές αρχές της Αττικής διενεργείται με τη χρήση μεταφορικού μέσου της Γ.Γ.Π.Σ., ενώ η μεταφορά αυτών που βρίσκονται στις τελωνειακές αρχές εκτός Αττικής διενεργείται με ταχυδρομική αποστολή σύμφωνα με την αριθμ. 73898ΕΞ2019/ ΥΠΟΙΚ/02.07.2019 2η Εκτελεστική Σύμβαση για το έργο «Παροχή ταχυδρομικών υπηρεσιών στις Υπηρεσίες του Υπουργείου Οικονομικών».</w:t>
      </w:r>
    </w:p>
    <w:p>
      <w:pPr>
        <w:pStyle w:val="MainText"/>
        <w:spacing w:before="120" w:after="0"/>
        <w:rPr>
          <w:lang w:val="el" w:eastAsia="el"/>
        </w:rPr>
      </w:pPr>
      <w:r>
        <w:rPr>
          <w:b/>
          <w:bCs/>
          <w:lang w:val="el" w:eastAsia="el"/>
        </w:rPr>
        <w:t>6.</w:t>
      </w:r>
      <w:r>
        <w:rPr>
          <w:lang w:val="el" w:eastAsia="el"/>
        </w:rPr>
        <w:t xml:space="preserve"> Τα καταμετρημένα αποθέματα των παλαιών ενσήμων ταινιών μετά τη μεταφορά τους στην αποθήκη της Δ/ νσης Λειτουργίας Οριζόντιων Συστημάτων, Εκτυπώσεων, Λειτουργικής Υποστήριξης και Υποστήριξης Χρηστών, παραδίδονται στον αρμόδιο διαχειριστή αποθήκης της εν λόγω Δ/νσης. Για την παράδοση αυτή συντάσσεται πρωτόκολλο παράδοσης-παραλαβής.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Καταστροφή των παλαιών ενσήμων ταινιών φορολογίας καπνού</w:t>
      </w:r>
    </w:p>
    <w:p>
      <w:pPr>
        <w:pStyle w:val="MainText"/>
        <w:spacing w:before="120" w:after="0"/>
        <w:rPr>
          <w:lang w:val="el" w:eastAsia="el"/>
        </w:rPr>
      </w:pPr>
      <w:r>
        <w:rPr>
          <w:b/>
          <w:bCs/>
          <w:lang w:val="el" w:eastAsia="el"/>
        </w:rPr>
        <w:t>1.</w:t>
      </w:r>
      <w:r>
        <w:rPr>
          <w:lang w:val="el" w:eastAsia="el"/>
        </w:rPr>
        <w:t xml:space="preserve"> Για την καταστροφή των παλαιών ενσήμων ταινιών που βρίσκονται συγκεντρωμένες στην αποθήκη της Δ/ νσης Λειτουργίας Οριζοντίων Συστημάτων, Εκτυπώσεων, Λειτουργικής Υποστήριξης και Υποστήριξης Χρηστών καθώς και των ενσήμων ταινιών που αποστέλλονται από τις τελωνειακές αρχές της χώρας, συγκροτείται, με απόφαση της εν λόγω υπηρεσίας, τριμελής επιτροπή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εν λόγω Δ/νσης, ως πρόεδρο, αναπληρούμενο από τον νόμιμο αναπληρωτή του,</w:t>
      </w:r>
    </w:p>
    <w:p>
      <w:pPr>
        <w:pStyle w:val="StructureList1"/>
        <w:spacing w:before="120" w:after="0"/>
        <w:rPr>
          <w:lang w:val="el" w:eastAsia="el"/>
        </w:rPr>
      </w:pPr>
      <w:r>
        <w:rPr>
          <w:lang w:val="el" w:eastAsia="el"/>
        </w:rPr>
        <w:t>β)</w:t>
      </w:r>
      <w:r>
        <w:rPr>
          <w:lang w:val="en" w:eastAsia="en"/>
        </w:rPr>
        <w:tab/>
      </w:r>
      <w:r>
        <w:rPr>
          <w:lang w:val="el" w:eastAsia="el"/>
        </w:rPr>
        <w:t>τον αρμόδιο διαχειριστή αποθήκης της Δ/νσης αυτής, ως μέλος, μετά του αναπληρωτή του, και</w:t>
      </w:r>
    </w:p>
    <w:p>
      <w:pPr>
        <w:pStyle w:val="StructureList1"/>
        <w:spacing w:before="120" w:after="0"/>
        <w:rPr>
          <w:lang w:val="el" w:eastAsia="el"/>
        </w:rPr>
      </w:pPr>
      <w:r>
        <w:rPr>
          <w:lang w:val="el" w:eastAsia="el"/>
        </w:rPr>
        <w:t>γ)</w:t>
      </w:r>
      <w:r>
        <w:rPr>
          <w:lang w:val="en" w:eastAsia="en"/>
        </w:rPr>
        <w:tab/>
      </w:r>
      <w:r>
        <w:rPr>
          <w:lang w:val="el" w:eastAsia="el"/>
        </w:rPr>
        <w:t>έναν υπάλληλο της ίδιας Δ/νσης, ως μέλος, ο οποίος ορίζεται με τον αναπληρωτή του, από τον Προϊστάμενο της Δ/νσης.</w:t>
      </w:r>
    </w:p>
    <w:p>
      <w:pPr>
        <w:spacing w:before="240" w:after="240"/>
        <w:rPr>
          <w:lang w:val="el" w:eastAsia="el"/>
        </w:rPr>
      </w:pPr>
      <w:r>
        <w:rPr>
          <w:lang w:val="el" w:eastAsia="el"/>
        </w:rPr>
        <w:t>Χρέη γραμματέα της Επιτροπής ασκεί ένας εκ των μελών της επιτροπής.</w:t>
      </w:r>
    </w:p>
    <w:p>
      <w:pPr>
        <w:pStyle w:val="MainText"/>
        <w:spacing w:before="120" w:after="0"/>
        <w:rPr>
          <w:lang w:val="el" w:eastAsia="el"/>
        </w:rPr>
      </w:pPr>
      <w:r>
        <w:rPr>
          <w:b/>
          <w:bCs/>
          <w:lang w:val="el" w:eastAsia="el"/>
        </w:rPr>
        <w:t>2.</w:t>
      </w:r>
      <w:r>
        <w:rPr>
          <w:lang w:val="el" w:eastAsia="el"/>
        </w:rPr>
        <w:t xml:space="preserve"> Η επιτροπή προβαίνει στην καταμέτρηση των αποθεμάτων παλαιών ενσήμων ταινιών που βρίσκονται στην αποθήκη της και συντάσσει πρακτικό καταμέτρησης αυτών. Για τα αποθέματα παλαιών ενσήμων ταινιών των τελωνειακών αρχών λαμβάνονται υπόψη τα πρακτικά καταμέτρησης αυτών της παραγράφου 4 του προηγούμενου άρθρου.</w:t>
      </w:r>
    </w:p>
    <w:p>
      <w:pPr>
        <w:pStyle w:val="MainText"/>
        <w:spacing w:before="120" w:after="0"/>
        <w:rPr>
          <w:lang w:val="el" w:eastAsia="el"/>
        </w:rPr>
      </w:pPr>
      <w:r>
        <w:rPr>
          <w:b/>
          <w:bCs/>
          <w:lang w:val="el" w:eastAsia="el"/>
        </w:rPr>
        <w:t>3.</w:t>
      </w:r>
      <w:r>
        <w:rPr>
          <w:lang w:val="el" w:eastAsia="el"/>
        </w:rPr>
        <w:t xml:space="preserve"> Τα αποθέματα παλαιών ενσήμων ταινιών καταστρέφονται με τεμαχισμό στις κοπτικές μηχανές της Γ.Γ.Π.Σ. υπό την εποπτεία της εν λόγω επιτροπής.</w:t>
      </w:r>
    </w:p>
    <w:p>
      <w:pPr>
        <w:pStyle w:val="MainText"/>
        <w:spacing w:before="120" w:after="0"/>
        <w:rPr>
          <w:lang w:val="el" w:eastAsia="el"/>
        </w:rPr>
      </w:pPr>
      <w:r>
        <w:rPr>
          <w:b/>
          <w:bCs/>
          <w:lang w:val="el" w:eastAsia="el"/>
        </w:rPr>
        <w:t>4.</w:t>
      </w:r>
      <w:r>
        <w:rPr>
          <w:lang w:val="el" w:eastAsia="el"/>
        </w:rPr>
        <w:t xml:space="preserve"> Για τη διενέργεια της καταστροφής συντάσσεται πρακτικό καταστροφής των εν λόγω ενσήμων ταινιών, το οποίο υπογράφεται από τον πρόεδρο και τα μέλη της επιτροπής, α) ως προς τις ένσημες ταινίες των τελωνειακών αρχών, σε δύο (2) αντίτυπα, από τα οποία το ένα παραμένει στον αρμόδιο διαχειριστή αποθήκης της εν λόγω Δ/νσης και το άλλο αποστέλλεται στην αντίστοιχη τελωνειακή αρχή για την πίστωση της αποθήκης ενσήμων ταινιών αυτής και</w:t>
      </w:r>
    </w:p>
    <w:p>
      <w:pPr>
        <w:pStyle w:val="StructureList1"/>
        <w:spacing w:before="120" w:after="0"/>
        <w:rPr>
          <w:lang w:val="el" w:eastAsia="el"/>
        </w:rPr>
      </w:pPr>
      <w:r>
        <w:rPr>
          <w:lang w:val="el" w:eastAsia="el"/>
        </w:rPr>
        <w:t>β)</w:t>
      </w:r>
      <w:r>
        <w:rPr>
          <w:lang w:val="en" w:eastAsia="en"/>
        </w:rPr>
        <w:tab/>
      </w:r>
      <w:r>
        <w:rPr>
          <w:lang w:val="el" w:eastAsia="el"/>
        </w:rPr>
        <w:t>ως προς τις ένσημες ταινίες της εν λόγω Δ/νσης σε ένα (1) αντίτυπο, το οποίο παραμένει στον αρμόδιο διαχειριστή της αποθήκης αυτής.</w:t>
      </w:r>
    </w:p>
    <w:p>
      <w:pPr>
        <w:pStyle w:val="MainText"/>
        <w:spacing w:before="120" w:after="0"/>
        <w:rPr>
          <w:lang w:val="el" w:eastAsia="el"/>
        </w:rPr>
      </w:pPr>
      <w:r>
        <w:rPr>
          <w:b/>
          <w:bCs/>
          <w:lang w:val="el" w:eastAsia="el"/>
        </w:rPr>
        <w:t>5.</w:t>
      </w:r>
      <w:r>
        <w:rPr>
          <w:lang w:val="el" w:eastAsia="el"/>
        </w:rPr>
        <w:t xml:space="preserve"> Η θητεία της Επιτροπής διαρκεί μέχρι την ολοκλήρωση της καταστροφής όλων των αποθεμάτων παλαιών ενσήμων ταινιών και δύναται να συνεδριάσει όσες φορές απαιτείται, σύμφωνα με την εκτίμησή της, για την ολοκλήρωση του έργου της.</w:t>
      </w:r>
    </w:p>
    <w:p>
      <w:pPr>
        <w:pStyle w:val="MainText"/>
        <w:spacing w:before="120" w:after="0"/>
        <w:rPr>
          <w:lang w:val="el" w:eastAsia="el"/>
        </w:rPr>
      </w:pPr>
      <w:r>
        <w:rPr>
          <w:b/>
          <w:bCs/>
          <w:lang w:val="el" w:eastAsia="el"/>
        </w:rPr>
        <w:t>6.</w:t>
      </w:r>
      <w:r>
        <w:rPr>
          <w:lang w:val="el" w:eastAsia="el"/>
        </w:rPr>
        <w:t xml:space="preserve"> Τα υπολείμματα της εν λόγω καταστροφής διατίθενται για εκποίηση προς όφελος του Δημοσίου, σύμφωνα με τις διατάξεις που διέπουν τη διαχείριση δημόσιου υλικού.</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Νοεμβρίου 2019</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