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Title"/>
        <w:spacing w:before="120" w:after="360"/>
        <w:rPr>
          <w:lang w:val="el" w:eastAsia="el"/>
        </w:rPr>
      </w:pPr>
      <w:r>
        <w:rPr>
          <w:b/>
          <w:bCs/>
          <w:lang w:val="el" w:eastAsia="el"/>
        </w:rPr>
        <w:t>Ανεξάρτητη Αρχή ΓΙΚΗΣ ΔΙΟΙΚΗΣΗΣ</w:t>
      </w:r>
    </w:p>
    <w:p>
      <w:pPr>
        <w:pStyle w:val="Title"/>
        <w:spacing w:before="120" w:after="360"/>
        <w:rPr>
          <w:lang w:val="el" w:eastAsia="el"/>
        </w:rPr>
      </w:pPr>
      <w:r>
        <w:rPr>
          <w:b/>
          <w:bCs/>
          <w:lang w:val="el" w:eastAsia="el"/>
        </w:rPr>
        <w:t>§ιΑ£89 Δημοσίων ΕσόδωνίΜΕΣΗΣ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 Αθήνα</w:t>
      </w:r>
    </w:p>
    <w:p>
      <w:pPr>
        <w:spacing w:before="240" w:after="240"/>
        <w:rPr>
          <w:lang w:val="el" w:eastAsia="el"/>
        </w:rPr>
      </w:pPr>
      <w:r>
        <w:rPr>
          <w:b/>
          <w:bCs/>
          <w:lang w:val="el" w:eastAsia="el"/>
        </w:rPr>
        <w:t>2132122400</w:t>
      </w:r>
    </w:p>
    <w:p>
      <w:pPr>
        <w:spacing w:before="240" w:after="240"/>
        <w:rPr>
          <w:lang w:val="el" w:eastAsia="el"/>
        </w:rPr>
      </w:pPr>
      <w:r>
        <w:rPr>
          <w:b/>
          <w:bCs/>
          <w:lang w:val="el" w:eastAsia="el"/>
        </w:rPr>
        <w:t>2103645413</w:t>
      </w:r>
    </w:p>
    <w:p>
      <w:pPr>
        <w:spacing w:before="240" w:after="240"/>
        <w:rPr>
          <w:lang w:val="el" w:eastAsia="el"/>
        </w:rPr>
      </w:pPr>
      <w:hyperlink r:id="rId4" w:history="1">
        <w:r>
          <w:rPr>
            <w:rStyle w:val="Hyperlink"/>
            <w:b/>
            <w:bCs/>
            <w:color w:val="0000EE"/>
            <w:u w:color="0000EE"/>
            <w:lang w:val="el" w:eastAsia="el"/>
          </w:rPr>
          <w:t>dfpa.a1@1992.syzefxis.gov.gr</w:t>
        </w:r>
      </w:hyperlink>
    </w:p>
    <w:p>
      <w:pPr>
        <w:spacing w:before="240" w:after="240"/>
        <w:rPr>
          <w:lang w:val="el" w:eastAsia="el"/>
        </w:rPr>
      </w:pPr>
      <w:hyperlink r:id="rId5" w:history="1">
        <w:r>
          <w:rPr>
            <w:rStyle w:val="Hyperlink"/>
            <w:b/>
            <w:bCs/>
            <w:color w:val="0000EE"/>
            <w:u w:color="0000EE"/>
            <w:lang w:val="el" w:eastAsia="el"/>
          </w:rPr>
          <w:t>www.aade .gr</w:t>
        </w:r>
      </w:hyperlink>
    </w:p>
    <w:p>
      <w:pPr>
        <w:spacing w:before="240" w:after="240"/>
        <w:rPr>
          <w:lang w:val="el" w:eastAsia="el"/>
        </w:rPr>
      </w:pPr>
      <w:r>
        <w:rPr>
          <w:b/>
          <w:bCs/>
          <w:lang w:val="el" w:eastAsia="el"/>
        </w:rPr>
        <w:t>ΙΙ.ΓΕΝΙΚΗ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 ΤΜΗΜΑ Β’</w:t>
      </w:r>
    </w:p>
    <w:p>
      <w:pPr>
        <w:spacing w:before="240" w:after="240"/>
        <w:rPr>
          <w:lang w:val="el" w:eastAsia="el"/>
        </w:rPr>
      </w:pPr>
      <w:r>
        <w:rPr>
          <w:b/>
          <w:bCs/>
          <w:lang w:val="el" w:eastAsia="el"/>
        </w:rPr>
        <w:t>Χανδρή 1&amp; Θεσσαλονίκης</w:t>
      </w:r>
    </w:p>
    <w:p>
      <w:pPr>
        <w:spacing w:before="240" w:after="240"/>
        <w:rPr>
          <w:lang w:val="el" w:eastAsia="el"/>
        </w:rPr>
      </w:pPr>
      <w:r>
        <w:rPr>
          <w:b/>
          <w:bCs/>
          <w:lang w:val="el" w:eastAsia="el"/>
        </w:rPr>
        <w:t>18346</w:t>
      </w:r>
    </w:p>
    <w:p>
      <w:pPr>
        <w:spacing w:before="240" w:after="240"/>
        <w:rPr>
          <w:lang w:val="el" w:eastAsia="el"/>
        </w:rPr>
      </w:pPr>
      <w:r>
        <w:rPr>
          <w:b/>
          <w:bCs/>
          <w:lang w:val="el" w:eastAsia="el"/>
        </w:rPr>
        <w:t>2104802746</w:t>
      </w:r>
    </w:p>
    <w:p>
      <w:pPr>
        <w:spacing w:before="240" w:after="240"/>
        <w:rPr>
          <w:lang w:val="el" w:eastAsia="el"/>
        </w:rPr>
      </w:pPr>
      <w:r>
        <w:rPr>
          <w:b/>
          <w:bCs/>
          <w:lang w:val="el" w:eastAsia="el"/>
        </w:rPr>
        <w:t>2104802119</w:t>
      </w:r>
    </w:p>
    <w:p>
      <w:pPr>
        <w:spacing w:before="240" w:after="240"/>
        <w:rPr>
          <w:lang w:val="el" w:eastAsia="el"/>
        </w:rPr>
      </w:pPr>
      <w:hyperlink r:id="rId6" w:history="1">
        <w:r>
          <w:rPr>
            <w:rStyle w:val="Hyperlink"/>
            <w:b/>
            <w:bCs/>
            <w:color w:val="0000EE"/>
            <w:u w:color="0000EE"/>
            <w:lang w:val="el" w:eastAsia="el"/>
          </w:rPr>
          <w:t>i.mavroeidis@aade.gr</w:t>
        </w:r>
      </w:hyperlink>
      <w:hyperlink r:id="rId7" w:history="1">
        <w:r>
          <w:rPr>
            <w:rStyle w:val="Hyperlink"/>
            <w:b/>
            <w:bCs/>
            <w:color w:val="0000EE"/>
            <w:u w:color="0000EE"/>
            <w:lang w:val="el" w:eastAsia="el"/>
          </w:rPr>
          <w:t>www.aade .gr</w:t>
        </w:r>
      </w:hyperlink>
    </w:p>
    <w:p>
      <w:pPr>
        <w:spacing w:before="240" w:after="240"/>
        <w:rPr>
          <w:lang w:val="el" w:eastAsia="el"/>
        </w:rPr>
      </w:pPr>
      <w:r>
        <w:rPr>
          <w:b/>
          <w:bCs/>
          <w:lang w:val="el" w:eastAsia="el"/>
        </w:rPr>
        <w:t>Θέμα: «Ηλεκτρονική/διαδικτυακή Υπηρεσία στα πλαίσια του άρθρου 39α, παρ. 5 του Κώδικα ΦΠΑ»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παραγράφων 5 και 6 του άρθρου 39α του Κώδικα Φ.Π.Α. «Κύρωση του ν. 2859/ 2000» (ΦΕΚ Α΄ 248/07-11-2000),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(ΦΕΚ Α΄ 94/27.05.2016) και ειδικότερα των άρθρων 1,2,13,14,17 και 41,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199α της Οδηγίας 2006/112/ΕΚ του Συμβουλίου της 28ης Νοεμβρίου 2006, σχετικά με το κοινό σύστημα φόρου προστιθέμενης αξίας (L 347/11-12-2006), όπως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αριθ. Δ. ΟΡΓ. Α 1036960 ΕΞ/10.03.2017 απόφασης του Διοικητή της Ανεξάρτητης Αρχής Δημοσίων Εσόδων «Οργανισμός της Ανεξάρτητης Αρχής Δημοσίων Εσόδων (Α.Α.Δ.Ε)» (Β΄968/22.03.2017), όπως συμπληρώθηκε, τροποποιήθηκε και ισχύει.</w:t>
      </w:r>
    </w:p>
    <w:p>
      <w:pPr>
        <w:spacing w:before="240" w:after="240"/>
        <w:rPr>
          <w:lang w:val="el" w:eastAsia="el"/>
        </w:rPr>
      </w:pPr>
      <w:r>
        <w:rPr>
          <w:b/>
          <w:bCs/>
          <w:lang w:val="el" w:eastAsia="el"/>
        </w:rPr>
        <w:t>2. Την αριθ. Δ6Α 1015213 ΕΞ 2013/28-1-2013 (Β΄130/28.1.2013 και Β΄372/19.2.2013)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περ. α΄ της παρ. 3 του άρθρου 41 του ν. 4389/2016, όπως ισχύουν.</w:t>
      </w:r>
    </w:p>
    <w:p>
      <w:pPr>
        <w:spacing w:before="240" w:after="240"/>
        <w:rPr>
          <w:lang w:val="el" w:eastAsia="el"/>
        </w:rPr>
      </w:pPr>
      <w:r>
        <w:rPr>
          <w:b/>
          <w:bCs/>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 απόφαση του Συμβουλίου Διοίκησης της Α.Α.Δ.Ε. της 30.11.2017 (ΦΕΚ 689 /20-12-2017 Υ.Ο.Δ.Δ.) «Ανανέωση της θητείας του Διοικητή της Ανεξάρτητης Αρχής Δημοσίων Εσόδων».</w:t>
      </w:r>
    </w:p>
    <w:p>
      <w:pPr>
        <w:spacing w:before="240" w:after="240"/>
        <w:rPr>
          <w:lang w:val="el" w:eastAsia="el"/>
        </w:rPr>
      </w:pPr>
      <w:r>
        <w:rPr>
          <w:b/>
          <w:bCs/>
          <w:lang w:val="el" w:eastAsia="el"/>
        </w:rPr>
        <w:t>4. Την ανάγκη να τεθεί σε λειτουργία ηλεκτρονική/διαδικτυακή υπηρεσία για την επιβεβαίωση της ιδιότητας του «αγοραστή» ως υποκειμένου με δικαίωμα έκπτωσης του φόρου των εισροών του, στα πλαίσια εφαρμογής της παραγράφου 5 του άρθρου 39α του Κώδικα Φ.Π.Α.(ν. 2859/2000).</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Την έναρξη λειτουργίας της ηλεκτρονικής/διαδικτυακής υπηρεσίας για την επιβεβαίωση της ιδιότητας του «αγοραστή» ως υποκειμένου με δικαίωμα έκπτωσης του φόρου των εισροών του, στα πλαίσια εφαρμογής της παραγράφου 5 του άρθρου 39α του Κώδικα Φ.Π.Α.(ν. 2859/2000).</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Η ηλεκτρονική/διαδικτυακή υπηρεσία μπορεί να χρησιμοποιείται τόσο για τις συναλλαγές στα φυσικά όσο και στα ηλεκτρονικά καταστήματα (e-shop). Η χρήση της εξαντλεί την ευθύνη του πωλητή σχετικά με την επιβεβαίωση της ιδιότητας του αγοραστή ως υποκειμένου με δικαίωμα έκπτωσης του φόρου των εισροών.</w:t>
      </w:r>
    </w:p>
    <w:p>
      <w:pPr>
        <w:spacing w:before="240" w:after="240"/>
        <w:rPr>
          <w:lang w:val="el" w:eastAsia="el"/>
        </w:rPr>
      </w:pPr>
      <w:r>
        <w:rPr>
          <w:b/>
          <w:bCs/>
          <w:lang w:val="el" w:eastAsia="el"/>
        </w:rPr>
        <w:t>Επιπλέον, ο πωλητής χρησιμοποιεί την εν λόγω ηλεκτρονική/διαδικτυακή υπηρεσία για την επιβεβαίωση του δικαιώματος τυχόν εκπροσώπου του αγοραστή να προβεί στη συγκεκριμένη συναλλαγή.</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Τρόπος λειτουργίας της ηλεκτρονικής/διαδικτυακής υπηρεσίας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Πρόσβαση στην ηλεκτρονική/διαδικτυακή υπηρεσία</w:t>
      </w:r>
    </w:p>
    <w:p>
      <w:pPr>
        <w:spacing w:before="240" w:after="240"/>
        <w:rPr>
          <w:lang w:val="el" w:eastAsia="el"/>
        </w:rPr>
      </w:pPr>
      <w:r>
        <w:rPr>
          <w:b/>
          <w:bCs/>
          <w:lang w:val="el" w:eastAsia="el"/>
        </w:rPr>
        <w:t xml:space="preserve">Η πρόσβαση στην εν λόγω υπηρεσία, που διατίθεται στον διαδικτυακό τόπο της ΑΑΔΕ </w:t>
      </w:r>
      <w:hyperlink r:id="rId8" w:history="1">
        <w:r>
          <w:rPr>
            <w:rStyle w:val="Hyperlink"/>
            <w:b/>
            <w:bCs/>
            <w:color w:val="0000EE"/>
            <w:u w:color="0000EE"/>
            <w:lang w:val="el" w:eastAsia="el"/>
          </w:rPr>
          <w:t>(https://www.aade.gr/epiheiriseis/forologikes-ypiresies/fpa/yperesia-arthroy-39a)</w:t>
        </w:r>
      </w:hyperlink>
      <w:r>
        <w:rPr>
          <w:b/>
          <w:bCs/>
          <w:lang w:val="el" w:eastAsia="el"/>
        </w:rPr>
        <w:t xml:space="preserve"> γίνεται με ζεύγος </w:t>
      </w:r>
      <w:hyperlink r:id="rId9" w:history="1">
        <w:r>
          <w:rPr>
            <w:rStyle w:val="Hyperlink"/>
            <w:b/>
            <w:bCs/>
            <w:color w:val="0000EE"/>
            <w:u w:color="0000EE"/>
            <w:lang w:val="el" w:eastAsia="el"/>
          </w:rPr>
          <w:t xml:space="preserve">Ειδικών Κωδικών Πρόσβασης Α.Α.Δ.Ε. </w:t>
        </w:r>
      </w:hyperlink>
      <w:r>
        <w:rPr>
          <w:b/>
          <w:bCs/>
          <w:lang w:val="el" w:eastAsia="el"/>
        </w:rPr>
        <w:t>που εκδίδεται ειδικά για τη «</w:t>
      </w:r>
      <w:r>
        <w:rPr>
          <w:b/>
          <w:bCs/>
          <w:lang w:val="el" w:eastAsia="el"/>
        </w:rPr>
        <w:t>Διαδικτυακή Υπηρεσία Άρθρου 39α, Παρ.5 του Κώδικα ΦΠΑ (ΠΟΛ 1150/29.9.2017)</w:t>
      </w:r>
      <w:r>
        <w:rPr>
          <w:b/>
          <w:bCs/>
          <w:lang w:val="el" w:eastAsia="el"/>
        </w:rPr>
        <w:t>» από την Εφαρμογή Διαχείρισης Ειδικών Κωδικών.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Χρήση της ηλεκτρονικής/διαδικτυακής υπηρεσίας από τον αγοραστή</w:t>
      </w:r>
    </w:p>
    <w:p>
      <w:pPr>
        <w:spacing w:before="240" w:after="240"/>
        <w:rPr>
          <w:lang w:val="el" w:eastAsia="el"/>
        </w:rPr>
      </w:pPr>
      <w:r>
        <w:rPr>
          <w:b/>
          <w:bCs/>
          <w:lang w:val="el" w:eastAsia="el"/>
        </w:rPr>
        <w:t>Ο αγοραστής συμπληρώνει/επιβεβαιώνει στην ηλεκτρονική/διαδικτυακή υπηρεσία βασικά στοιχεία του ιδίου και τυχόν εκπροσώπων του κατόπιν συγκατάθεσης αυτών, σύμφωνα με τις σχετικές διατάξεις του Γενικού Κανονισμού Προστασίας Δεδομένων (GDPR) που θα έχουν τη δυνατότητα να αγοράσουν αντ’ αυτού αγαθά του άρθρου 39α, παρ. 5.</w:t>
      </w:r>
    </w:p>
    <w:p>
      <w:pPr>
        <w:spacing w:before="240" w:after="240"/>
        <w:rPr>
          <w:lang w:val="el" w:eastAsia="el"/>
        </w:rPr>
      </w:pPr>
      <w:r>
        <w:rPr>
          <w:b/>
          <w:bCs/>
          <w:lang w:val="el" w:eastAsia="el"/>
        </w:rPr>
        <w:t xml:space="preserve">Τα </w:t>
      </w:r>
      <w:r>
        <w:rPr>
          <w:b/>
          <w:bCs/>
          <w:i/>
          <w:iCs/>
          <w:lang w:val="el" w:eastAsia="el"/>
        </w:rPr>
        <w:t>βασικά στοιχεία</w:t>
      </w:r>
      <w:r>
        <w:rPr>
          <w:b/>
          <w:bCs/>
          <w:lang w:val="el" w:eastAsia="el"/>
        </w:rPr>
        <w:t xml:space="preserve"> που συμπληρώνει/επιβεβαιώνει είναι: ο Α.Φ.Μ., οι πέντε τελευταίοι χαρακτήρες του αριθμού ταυτότητας ή διαβατηρίου (όπως αυτά έχουν καταχωρηθεί στο Μητρώο του Taxis), η διεύθυνση ηλεκτρονικού ταχυδρομείου (e-mail) και ο αριθμός κινητού τηλεφώνου του ιδίου (προαιρετικά) και των εκπροσώπων του (υποχρεωτικά).</w:t>
      </w:r>
    </w:p>
    <w:p>
      <w:pPr>
        <w:spacing w:before="240" w:after="240"/>
        <w:rPr>
          <w:lang w:val="el" w:eastAsia="el"/>
        </w:rPr>
      </w:pPr>
      <w:r>
        <w:rPr>
          <w:b/>
          <w:bCs/>
          <w:lang w:val="el" w:eastAsia="el"/>
        </w:rPr>
        <w:t>Ο αγοραστής θα πρέπει να ορίζει τον εαυτό του ως εκπρόσωπο στην περίπτωση που επιθυμεί να πραγματοποιεί ο ίδιος αγορές μέσω της ηλεκτρονικής/διαδικτυακής υπηρεσίας. Ο αγοραστής αποφασίζει επίσης εάν για τις αγορές του θα απαιτείται συμπληρωματικά και «κωδικός μιας χρήσης», που παρέχεται από την ηλεκτρονική/διαδικτυακή υπηρεσία.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Χρήση της ηλεκτρονικής/διαδικτυακής υπηρεσίας από τον πωλητή-φυσικό κατάστημα</w:t>
      </w:r>
    </w:p>
    <w:p>
      <w:pPr>
        <w:pStyle w:val="MainText"/>
        <w:spacing w:before="120" w:after="0"/>
        <w:rPr>
          <w:lang w:val="el" w:eastAsia="el"/>
        </w:rPr>
      </w:pPr>
      <w:r>
        <w:rPr>
          <w:b/>
          <w:bCs/>
          <w:lang w:val="el" w:eastAsia="el"/>
        </w:rPr>
        <w:t>3.1</w:t>
      </w:r>
      <w:r>
        <w:rPr>
          <w:b/>
          <w:bCs/>
          <w:lang w:val="el" w:eastAsia="el"/>
        </w:rPr>
        <w:t xml:space="preserve"> Ο πωλητής φυσικού καταστήματος κατά την εκτέλεση της συναλλαγής οφείλει να ζητήσει από τον αγοραστή τον ΑΦΜ του, καθώς και το δελτίο ταυτότητας ή το διαβατήριό του. Εφόσον η συναλλαγή διενεργείται από τον αγοραστή, θα πρέπει να έχουν οριστεί τα στοιχεία του ως εκπροσώπου. Εφόσον η συναλλαγή διενεργείται από εκπρόσωπο του αγοραστή, ο πωλητής υποχρεούται να ζητήσει από τον εν λόγω εκπρόσωπο το δελτίο ταυτότητας ή το διαβατήριό του καθώς και τον Α.Φ.Μ. του αγοραστή που εκπροσωπεί.</w:t>
      </w:r>
    </w:p>
    <w:p>
      <w:pPr>
        <w:pStyle w:val="MainText"/>
        <w:spacing w:before="120" w:after="0"/>
        <w:rPr>
          <w:lang w:val="el" w:eastAsia="el"/>
        </w:rPr>
      </w:pPr>
      <w:r>
        <w:rPr>
          <w:b/>
          <w:bCs/>
          <w:lang w:val="el" w:eastAsia="el"/>
        </w:rPr>
        <w:t>3.2</w:t>
      </w:r>
      <w:r>
        <w:rPr>
          <w:b/>
          <w:bCs/>
          <w:lang w:val="el" w:eastAsia="el"/>
        </w:rPr>
        <w:t xml:space="preserve"> Ο πωλητής καταχωρεί τα στοιχεία που ζήτησε από τον αγοραστή ή τον εκπρόσωπό του στην ηλεκτρονική/διαδικτυακή υπηρεσία, προκειμένου να πιστοποιήσει: α) την ιδιότητα του αγοραστή ως υποκείμενου με δικαίωμα έκπτωσης, β) τη δυνατότητα του εκπροσώπου να πραγματοποιήσει τη συναλλαγή εκ μέρους του αγοραστή.</w:t>
      </w:r>
    </w:p>
    <w:p>
      <w:pPr>
        <w:pStyle w:val="MainText"/>
        <w:spacing w:before="120" w:after="0"/>
        <w:rPr>
          <w:lang w:val="el" w:eastAsia="el"/>
        </w:rPr>
      </w:pPr>
      <w:r>
        <w:rPr>
          <w:b/>
          <w:bCs/>
          <w:lang w:val="el" w:eastAsia="el"/>
        </w:rPr>
        <w:t>3.3</w:t>
      </w:r>
      <w:r>
        <w:rPr>
          <w:b/>
          <w:bCs/>
          <w:lang w:val="el" w:eastAsia="el"/>
        </w:rPr>
        <w:t xml:space="preserve"> Εφόσον γίνει επιτυχής επαλήθευση των ανωτέρω στοιχείων, ο πωλητής καταχωρεί στην ηλεκτρονική/διαδικτυακή υπηρεσία τα βασικά στοιχεία της συναλλαγής (συνολική ποσότητα αγαθών που πωλήθηκαν με εφαρμογή του άρθρου 39α, συνολική αξία των αγαθών αυτών, και αξία Φ.Π.Α. που θα προέκυπτε για τα αγαθά αυτά εάν δεν γίνονταν εφαρμογή του άρθρου 39α) και η ηλεκτρονική/διαδικτυακή υπηρεσία παρέχει </w:t>
      </w:r>
      <w:r>
        <w:rPr>
          <w:b/>
          <w:bCs/>
          <w:lang w:val="el" w:eastAsia="el"/>
        </w:rPr>
        <w:t>9-ψήφιο μοναδικό αριθμό συναλλαγής</w:t>
      </w:r>
      <w:r>
        <w:rPr>
          <w:b/>
          <w:bCs/>
          <w:lang w:val="el" w:eastAsia="el"/>
        </w:rPr>
        <w:t>, τον οποίο ο πωλητής αναγράφει στο σχετικό τιμολόγιο.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Χρήση της ηλεκτρονικής/διαδικτυακής υπηρεσίας από τον πωλητή-ηλεκτρονικό κατάστημα</w:t>
      </w:r>
    </w:p>
    <w:p>
      <w:pPr>
        <w:pStyle w:val="MainText"/>
        <w:spacing w:before="120" w:after="0"/>
        <w:rPr>
          <w:lang w:val="el" w:eastAsia="el"/>
        </w:rPr>
      </w:pPr>
      <w:r>
        <w:rPr>
          <w:b/>
          <w:bCs/>
          <w:lang w:val="el" w:eastAsia="el"/>
        </w:rPr>
        <w:t>4.1</w:t>
      </w:r>
      <w:r>
        <w:rPr>
          <w:b/>
          <w:bCs/>
          <w:lang w:val="el" w:eastAsia="el"/>
        </w:rPr>
        <w:t xml:space="preserve"> Για την εφαρμογή της παρούσης ο πωλητής ηλεκτρονικού καταστήματος φροντίζει ούτως ώστε στην ιστοσελίδα που παρέχεται από το κατάστημά του για την εκτέλεση της ηλεκτρονικής παραγγελίας να υπάρχουν κατ’ ελάχιστον τα κάτωθι πεδία με τους εξής </w:t>
      </w:r>
      <w:r>
        <w:rPr>
          <w:b/>
          <w:bCs/>
          <w:i/>
          <w:iCs/>
          <w:lang w:val="el" w:eastAsia="el"/>
        </w:rPr>
        <w:t>τίτλους</w:t>
      </w:r>
      <w:r>
        <w:rPr>
          <w:b/>
          <w:bCs/>
          <w:lang w:val="el" w:eastAsia="el"/>
        </w:rPr>
        <w:t>: «ΑΦΜ αγοραστή», «πέντε τελευταίοι χαρακτήρες ταυτότητας/ διαβατηρίου εκπροσώπου» και «αριθμός κινητού τηλεφώνου εκπροσώπου» ή/και «κωδικός μιας χρήσης εκπροσώπου». Εφόσον η συναλλαγή διενεργείται από τον αγοραστή, θα πρέπει να έχουν οριστεί τα στοιχεία του ως εκπροσώπου.</w:t>
      </w:r>
    </w:p>
    <w:p>
      <w:pPr>
        <w:pStyle w:val="MainText"/>
        <w:spacing w:before="120" w:after="0"/>
        <w:rPr>
          <w:lang w:val="el" w:eastAsia="el"/>
        </w:rPr>
      </w:pPr>
      <w:r>
        <w:rPr>
          <w:b/>
          <w:bCs/>
          <w:lang w:val="el" w:eastAsia="el"/>
        </w:rPr>
        <w:t>4.2</w:t>
      </w:r>
      <w:r>
        <w:rPr>
          <w:b/>
          <w:bCs/>
          <w:lang w:val="el" w:eastAsia="el"/>
        </w:rPr>
        <w:t xml:space="preserve"> Προκειμένου να πιστοποιηθεί η ταυτότητα του διενεργούντος την ηλεκτρονική συναλλαγή, ο πωλητής οφείλει να επιβεβαιώνει, πριν την ολοκλήρωση της συναλλαγής, τον κάτοχο του κινητού τηλεφώνου. Η διαδικασία επιβεβαίωσης - π.χ. μέσω αποστολής κωδικού ή κατόπιν τηλεφωνικής κλήσης - τελεί υπό την ευχέρεια του πωλητή. Εναλλακτικά μπορούν να χρησιμοποιούνται οι κωδικοί μιας χρήσης εφόσον σχετικό πεδίο περιλαμβάνεται στην ιστοσελίδα του ηλεκτρονικού καταστήματος.</w:t>
      </w:r>
    </w:p>
    <w:p>
      <w:pPr>
        <w:pStyle w:val="MainText"/>
        <w:spacing w:before="120" w:after="0"/>
        <w:rPr>
          <w:lang w:val="el" w:eastAsia="el"/>
        </w:rPr>
      </w:pPr>
      <w:r>
        <w:rPr>
          <w:b/>
          <w:bCs/>
          <w:lang w:val="el" w:eastAsia="el"/>
        </w:rPr>
        <w:t>4.3</w:t>
      </w:r>
      <w:r>
        <w:rPr>
          <w:b/>
          <w:bCs/>
          <w:lang w:val="el" w:eastAsia="el"/>
        </w:rPr>
        <w:t xml:space="preserve"> Μετά την επιτυχή επαλήθευση των ανωτέρω καταχωρηθέντων στοιχείων, εφαρμόζεται η διαδικασία που περιγράφηκε στην περίπτωση που ο πωλητής διαθέτει φυσικό κατάστημα κατά τα οριζόμενα στην παράγραφο 3 της παρούσας.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Ειδοποιήσεις / Αποστολή Μηνυμάτων</w:t>
      </w:r>
    </w:p>
    <w:p>
      <w:pPr>
        <w:spacing w:before="240" w:after="240"/>
        <w:rPr>
          <w:lang w:val="el" w:eastAsia="el"/>
        </w:rPr>
      </w:pPr>
      <w:r>
        <w:rPr>
          <w:b/>
          <w:bCs/>
          <w:lang w:val="el" w:eastAsia="el"/>
        </w:rPr>
        <w:t>Σε ημερήσια βάση, θα αποστέλλεται στη γραμματοθυρίδα του TAXISnet του αγοραστή, του πωλητή και του εκπροσώπου, ειδικό μήνυμα με τις ημερήσιες νέες συναλλαγές ή τροποποιήσεις αρχικών συναλλαγών αγαθών που εμπίπτουν στην παρ. 5 του άρθρου 39α. Το μήνυμα θα καλύπτει το σύνολο των συναλλαγών, είτε έχουν γίνει σε φυσικό, είτε σε ηλεκτρονικό κατάστημα.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Ενέργειες/Υποχρεώσεις Πωλητή</w:t>
      </w:r>
    </w:p>
    <w:p>
      <w:pPr>
        <w:pStyle w:val="MainText"/>
        <w:spacing w:before="120" w:after="0"/>
        <w:rPr>
          <w:lang w:val="el" w:eastAsia="el"/>
        </w:rPr>
      </w:pPr>
      <w:r>
        <w:rPr>
          <w:b/>
          <w:bCs/>
          <w:lang w:val="el" w:eastAsia="el"/>
        </w:rPr>
        <w:t>6.1</w:t>
      </w:r>
      <w:r>
        <w:rPr>
          <w:b/>
          <w:bCs/>
          <w:lang w:val="el" w:eastAsia="el"/>
        </w:rPr>
        <w:t xml:space="preserve"> Σε περίπτωση αδυναμίας χρήσης της σχετικής ηλεκτρονικής/διαδικτυακής υπηρεσίας ο πωλητής φέρει την ευθύνη επιβεβαίωσης της ιδιότητας του αγοραστή ως υποκειμένου με δικαίωμα έκπτωσης, ζητώντας από τον αγοραστή κάθε πρόσφορο αποδεικτικό στοιχείο (</w:t>
      </w:r>
      <w:r>
        <w:rPr>
          <w:b/>
          <w:bCs/>
          <w:i/>
          <w:iCs/>
          <w:lang w:val="el" w:eastAsia="el"/>
        </w:rPr>
        <w:t>π.χ. εκτύπωση των «στοιχείων μητρώου» του, από την καρτέλα «προσωποποιημένη πληροφόρηση» στο σύστημα TAXISnet με ημερομηνία εκτύπωσης την τρέχουσα ή την προηγούμενη μέρα της συναλλαγής</w:t>
      </w:r>
      <w:r>
        <w:rPr>
          <w:b/>
          <w:bCs/>
          <w:lang w:val="el" w:eastAsia="el"/>
        </w:rPr>
        <w:t>). Επιπλέον, ελέγχει τα στοιχεία ταυτοπροσωπίας αυτού (ταυτότητα ή διαβατήριο) ώστε να αποφεύγεται η μη νόμιμη χρήση του συστήματος από πρόσωπα που δεν είναι υποκείμενα με δικαίωμα έκπτωσης (π.χ. ιδιώτες), καθώς και εάν ο αριθμός ταυτότητας ή διαβατηρίου που προσκομίστηκε ανήκει στον αγοραστή. Τυχόν εκπρόσωποι του αγοραστή οφείλουν να προσκομίζουν κάθε πρόσφορο μέσο για να αποδείξουν τη νομιμοποίηση αυτών για τις συναλλαγές που πραγματοποιούν εκ μέρους του αγοραστή.</w:t>
      </w:r>
    </w:p>
    <w:p>
      <w:pPr>
        <w:spacing w:before="240" w:after="240"/>
        <w:rPr>
          <w:lang w:val="el" w:eastAsia="el"/>
        </w:rPr>
      </w:pPr>
      <w:r>
        <w:rPr>
          <w:b/>
          <w:bCs/>
          <w:lang w:val="el" w:eastAsia="el"/>
        </w:rPr>
        <w:t>Ο πωλητής έχει τη δυνατότητα και όχι την υποχρέωση να καταχωρεί μεταγενέστερα στην ηλεκτρονική/διαδικτυακή υπηρεσία τις συγκεκριμένες συναλλαγές. Κατά την καταχώριση η ηλεκτρονική/διαδικτυακή υπηρεσία θα ελέγχει τη βασική προϋπόθεση, ο αγοραστής να ανήκει στο κανονικό καθεστώς Φ.Π.Α. τη δηλωθείσα χρονική στιγμή της πραγματικής συναλλαγής. Οι συναλλαγές αυτές θα μπορούν να καταχωρηθούν στην ηλεκτρονική/διαδικτυακή υπηρεσία εντός 20 ημερολογιακών ημερών από τη δηλωθείσα χρονική στιγμή της πραγματικής συναλλαγής.</w:t>
      </w:r>
    </w:p>
    <w:p>
      <w:pPr>
        <w:pStyle w:val="MainText"/>
        <w:spacing w:before="120" w:after="0"/>
        <w:rPr>
          <w:lang w:val="el" w:eastAsia="el"/>
        </w:rPr>
      </w:pPr>
      <w:r>
        <w:rPr>
          <w:b/>
          <w:bCs/>
          <w:lang w:val="el" w:eastAsia="el"/>
        </w:rPr>
        <w:t>6.2</w:t>
      </w:r>
      <w:r>
        <w:rPr>
          <w:b/>
          <w:bCs/>
          <w:lang w:val="el" w:eastAsia="el"/>
        </w:rPr>
        <w:t xml:space="preserve"> Ο πωλητής υποχρεούται να λάβει όλα τα απαραίτητα μέτρα για την αποφυγή μη νόμιμης χρήσης της ηλεκτρονικής/διαδικτυακής υπηρεσίας, υπό την έννοια ότι δεν θα χρησιμοποιήσει τα στοιχεία της ταυτότητας ή του διαβατηρίου του αγοραστή ή τυχόν εκπροσώπων του, σε συνδυασμό με τον Α.Φ.Μ. του αγοραστή, για άλλους σκοπούς πλην της επιβεβαίωσης της ιδιότητας «αγοραστή» ως υποκείμενου με δικαίωμα έκπτωσης του φόρου εισροών του, της επιβεβαίωσης της νομιμοποίησης του εκπροσώπου και της καταχώρισης της συναλλαγής.</w:t>
      </w:r>
    </w:p>
    <w:p>
      <w:pPr>
        <w:spacing w:before="240" w:after="240"/>
        <w:rPr>
          <w:lang w:val="el" w:eastAsia="el"/>
        </w:rPr>
      </w:pPr>
      <w:r>
        <w:rPr>
          <w:b/>
          <w:bCs/>
          <w:lang w:val="el" w:eastAsia="el"/>
        </w:rPr>
        <w:t>Σε περίπτωση μη νόμιμης χρήσης της εν λόγω υπηρεσίας από τον πωλητή και μη αποδοχής της συναλλαγής από τον αγοραστή, κατά τα οριζόμενα στην παράγραφο 7.2, υπόχρεος για την καταβολή του φόρου καθίσταται ο πωλητής.</w:t>
      </w:r>
    </w:p>
    <w:p>
      <w:pPr>
        <w:pStyle w:val="MainText"/>
        <w:spacing w:before="120" w:after="0"/>
        <w:rPr>
          <w:lang w:val="el" w:eastAsia="el"/>
        </w:rPr>
      </w:pPr>
      <w:r>
        <w:rPr>
          <w:b/>
          <w:bCs/>
          <w:lang w:val="el" w:eastAsia="el"/>
        </w:rPr>
        <w:t>6.3</w:t>
      </w:r>
      <w:r>
        <w:rPr>
          <w:b/>
          <w:bCs/>
          <w:lang w:val="el" w:eastAsia="el"/>
        </w:rPr>
        <w:t xml:space="preserve"> Όταν μια συναλλαγή καταχωρηθεί στην ηλεκτρονική/διαδικτυακή υπηρεσία, δεν μπορεί να διαγραφεί. Σε περίπτωση λανθασμένης καταχώρησης ο πωλητής μπορεί να προβεί σε τροποποίηση της αρχικής συναλλαγής εντός 2 μηνών από την ημερομηνία/ώρα έκδοσης του παραστατικού της αρχικής συναλλαγής. Η διόρθωση πραγματοποιείται με την καταχώρηση νέας συναλλαγής που συσχετίζεται με την αρχική, και η οποία με εμφανή και καταγεγραμμένο τρόπο επηρεάζει την ποσότητα ή τις αξίες της αρχικής συναλλαγής έτσι ώστε το αλγεβρικό άθροισμα των δύο συναλλαγών να απεικονίζει τα ορθά μεγέθη της πραγματοποιηθείσας συναλλαγής.</w:t>
      </w:r>
    </w:p>
    <w:p>
      <w:pPr>
        <w:pStyle w:val="MainText"/>
        <w:spacing w:before="120" w:after="0"/>
        <w:rPr>
          <w:lang w:val="el" w:eastAsia="el"/>
        </w:rPr>
      </w:pPr>
      <w:r>
        <w:rPr>
          <w:b/>
          <w:bCs/>
          <w:lang w:val="el" w:eastAsia="el"/>
        </w:rPr>
        <w:t>6.4</w:t>
      </w:r>
      <w:r>
        <w:rPr>
          <w:b/>
          <w:bCs/>
          <w:lang w:val="el" w:eastAsia="el"/>
        </w:rPr>
        <w:t xml:space="preserve"> Τα δεδομένα που καταχωρούνται στην ηλεκτρονική/διαδικτυακή υπηρεσία, συλλέγονται από την ΑΑΔΕ αποκλειστικά για την εξυπηρέτηση και την ασφάλεια των συναλλασσομένων για τους σκοπούς του αρ. 39α της παρ. 5 του Κώδικα ΦΠΑ και δύνανται να αποτελέσουν αντικείμενο ελέγχου της Φορολογικής Διοίκησης.</w:t>
      </w:r>
    </w:p>
    <w:p>
      <w:pPr>
        <w:pStyle w:val="MainText"/>
        <w:spacing w:before="120" w:after="0"/>
        <w:rPr>
          <w:lang w:val="el" w:eastAsia="el"/>
        </w:rPr>
      </w:pPr>
      <w:r>
        <w:rPr>
          <w:b/>
          <w:bCs/>
          <w:lang w:val="el" w:eastAsia="el"/>
        </w:rPr>
        <w:t>6.5</w:t>
      </w:r>
      <w:r>
        <w:rPr>
          <w:b/>
          <w:bCs/>
          <w:lang w:val="el" w:eastAsia="el"/>
        </w:rPr>
        <w:t xml:space="preserve"> Ειδικά για την περίπτωση όπου η πώληση πραγματοποιείται σε εκτέλεση μίας έγγραφης εμπορικής συμφωνίας μεταξύ πωλητή και αγοραστή, με ευθύνη του πωλητή, ο ορισμός και ο έλεγχος στοιχείων εκπροσώπου μπορεί να παρακαμφθεί στις συναλλαγές του άρθρου 39α με σαφή παραπομπή στην ανωτέρω εμπορική συμφωνία.</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Ενέργειες/Υποχρεώσεις Αγοραστή</w:t>
      </w:r>
    </w:p>
    <w:p>
      <w:pPr>
        <w:pStyle w:val="MainText"/>
        <w:spacing w:before="120" w:after="0"/>
        <w:rPr>
          <w:lang w:val="el" w:eastAsia="el"/>
        </w:rPr>
      </w:pPr>
      <w:r>
        <w:rPr>
          <w:b/>
          <w:bCs/>
          <w:lang w:val="el" w:eastAsia="el"/>
        </w:rPr>
        <w:t>7.1</w:t>
      </w:r>
      <w:r>
        <w:rPr>
          <w:b/>
          <w:bCs/>
          <w:lang w:val="el" w:eastAsia="el"/>
        </w:rPr>
        <w:t xml:space="preserve"> Το εκδιδόμενο φορολογικό στοιχείο θα επιβαρύνεται με Φ.Π.Α. στις περιπτώσεις που ο αγοραστής: α) δεν τηρήσει την ως άνω περιγραφόμενη διαδικασία στο πλαίσιο ταυτοποίησής του μέσω της ηλεκτρονικής/διαδικτυακής υπηρεσίας ή β) δεν συμμορφωθεί με τις υποδείξεις του πωλητή σχετικά με τη διαδικασία ταυτοποίησής του ως υποκειμένου με δικαίωμα έκπτωσης, σε περίπτωση μη χρήσης της ηλεκτρονικής/διαδικτυακής υπηρεσίας.</w:t>
      </w:r>
    </w:p>
    <w:p>
      <w:pPr>
        <w:pStyle w:val="MainText"/>
        <w:spacing w:before="120" w:after="0"/>
        <w:rPr>
          <w:lang w:val="el" w:eastAsia="el"/>
        </w:rPr>
      </w:pPr>
      <w:r>
        <w:rPr>
          <w:b/>
          <w:bCs/>
          <w:lang w:val="el" w:eastAsia="el"/>
        </w:rPr>
        <w:t>7.2</w:t>
      </w:r>
      <w:r>
        <w:rPr>
          <w:b/>
          <w:bCs/>
          <w:lang w:val="el" w:eastAsia="el"/>
        </w:rPr>
        <w:t xml:space="preserve"> Ο αγοραστής σε περίπτωση μη αποδοχής της συναλλαγής οφείλει, εντός 4 μηνών από την ημερομηνία/ώρα έκδοσης του παραστατικού της αρχικής συναλλαγής του πωλητή, να ενημερώσει σχετικά, με κάθε πρόσφορο μέσο ή με τη χρήση της ηλεκτρονικής διαδικτυακής υπηρεσίας, τον πωλητή. Με την πάροδο άπρακτης της ανωτέρω προθεσμίας τεκμαίρεται ότι η συναλλαγή τελεί υπό την πλήρη γνώση του.</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b/>
          <w:bCs/>
          <w:lang w:val="el" w:eastAsia="el"/>
        </w:rPr>
        <w:t>Η παρούσα απόφαση ισχύει από 10 Δεκεμβρίου 2019.</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του αριθμ. 2.</w:t>
      </w:r>
    </w:p>
    <w:p>
      <w:pPr>
        <w:spacing w:before="240" w:after="240"/>
        <w:rPr>
          <w:lang w:val="el" w:eastAsia="el"/>
        </w:rPr>
      </w:pPr>
      <w:r>
        <w:rPr>
          <w:b/>
          <w:bCs/>
          <w:lang w:val="el" w:eastAsia="el"/>
        </w:rPr>
        <w:t>2. Δ/νση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Αποδέκτες Πίνακα Α΄ μόνο οι αριθ. 1 και 4.</w:t>
      </w:r>
    </w:p>
    <w:p>
      <w:pPr>
        <w:spacing w:before="240" w:after="240"/>
        <w:rPr>
          <w:lang w:val="el" w:eastAsia="el"/>
        </w:rPr>
      </w:pPr>
      <w:r>
        <w:rPr>
          <w:b/>
          <w:bCs/>
          <w:lang w:val="el" w:eastAsia="el"/>
        </w:rPr>
        <w:t>6. Αποδέκτες Πίνακα Β΄.</w:t>
      </w:r>
    </w:p>
    <w:p>
      <w:pPr>
        <w:spacing w:before="240" w:after="240"/>
        <w:rPr>
          <w:lang w:val="el" w:eastAsia="el"/>
        </w:rPr>
      </w:pPr>
      <w:r>
        <w:rPr>
          <w:b/>
          <w:bCs/>
          <w:lang w:val="el" w:eastAsia="el"/>
        </w:rPr>
        <w:t>7. Αποδέκτες Πίνακα Γ΄.,</w:t>
      </w:r>
    </w:p>
    <w:p>
      <w:pPr>
        <w:spacing w:before="240" w:after="240"/>
        <w:rPr>
          <w:lang w:val="el" w:eastAsia="el"/>
        </w:rPr>
      </w:pPr>
      <w:r>
        <w:rPr>
          <w:b/>
          <w:bCs/>
          <w:lang w:val="el" w:eastAsia="el"/>
        </w:rPr>
        <w:t>8. Αποδέκτες Πίνακα Δ΄.</w:t>
      </w:r>
    </w:p>
    <w:p>
      <w:pPr>
        <w:spacing w:before="240" w:after="240"/>
        <w:rPr>
          <w:lang w:val="el" w:eastAsia="el"/>
        </w:rPr>
      </w:pPr>
      <w:r>
        <w:rPr>
          <w:b/>
          <w:bCs/>
          <w:lang w:val="el" w:eastAsia="el"/>
        </w:rPr>
        <w:t>9. » » Ζ΄.</w:t>
      </w:r>
    </w:p>
    <w:p>
      <w:pPr>
        <w:spacing w:before="240" w:after="240"/>
        <w:rPr>
          <w:lang w:val="el" w:eastAsia="el"/>
        </w:rPr>
      </w:pPr>
      <w:r>
        <w:rPr>
          <w:b/>
          <w:bCs/>
          <w:lang w:val="el" w:eastAsia="el"/>
        </w:rPr>
        <w:t>10. » » Η΄.</w:t>
      </w:r>
    </w:p>
    <w:p>
      <w:pPr>
        <w:spacing w:before="240" w:after="240"/>
        <w:rPr>
          <w:lang w:val="el" w:eastAsia="el"/>
        </w:rPr>
      </w:pPr>
      <w:r>
        <w:rPr>
          <w:b/>
          <w:bCs/>
          <w:lang w:val="el" w:eastAsia="el"/>
        </w:rPr>
        <w:t>11. » » Θ΄ μόνο οι αριθ. 10,17 και 18.</w:t>
      </w:r>
    </w:p>
    <w:p>
      <w:pPr>
        <w:spacing w:before="240" w:after="240"/>
        <w:rPr>
          <w:lang w:val="el" w:eastAsia="el"/>
        </w:rPr>
      </w:pPr>
      <w:r>
        <w:rPr>
          <w:b/>
          <w:bCs/>
          <w:lang w:val="el" w:eastAsia="el"/>
        </w:rPr>
        <w:t>12. » » Ι΄.</w:t>
      </w:r>
    </w:p>
    <w:p>
      <w:pPr>
        <w:spacing w:before="240" w:after="240"/>
        <w:rPr>
          <w:lang w:val="el" w:eastAsia="el"/>
        </w:rPr>
      </w:pPr>
      <w:r>
        <w:rPr>
          <w:b/>
          <w:bCs/>
          <w:lang w:val="el" w:eastAsia="el"/>
        </w:rPr>
        <w:t>13. » » ΙΑ΄ μόνο οι αριθ. 2 και 3.</w:t>
      </w:r>
    </w:p>
    <w:p>
      <w:pPr>
        <w:spacing w:before="240" w:after="240"/>
        <w:rPr>
          <w:lang w:val="el" w:eastAsia="el"/>
        </w:rPr>
      </w:pPr>
      <w:r>
        <w:rPr>
          <w:b/>
          <w:bCs/>
          <w:lang w:val="el" w:eastAsia="el"/>
        </w:rPr>
        <w:t>14. » » ΙΒ΄.</w:t>
      </w:r>
    </w:p>
    <w:p>
      <w:pPr>
        <w:spacing w:before="240" w:after="240"/>
        <w:rPr>
          <w:lang w:val="el" w:eastAsia="el"/>
        </w:rPr>
      </w:pPr>
      <w:r>
        <w:rPr>
          <w:b/>
          <w:bCs/>
          <w:lang w:val="el" w:eastAsia="el"/>
        </w:rPr>
        <w:t>15. » » ΙΕ΄.</w:t>
      </w:r>
    </w:p>
    <w:p>
      <w:pPr>
        <w:spacing w:before="240" w:after="240"/>
        <w:rPr>
          <w:lang w:val="el" w:eastAsia="el"/>
        </w:rPr>
      </w:pPr>
      <w:r>
        <w:rPr>
          <w:b/>
          <w:bCs/>
          <w:lang w:val="el" w:eastAsia="el"/>
        </w:rPr>
        <w:t>16. » » ΙΣΤ΄.</w:t>
      </w:r>
    </w:p>
    <w:p>
      <w:pPr>
        <w:spacing w:before="240" w:after="240"/>
        <w:rPr>
          <w:lang w:val="el" w:eastAsia="el"/>
        </w:rPr>
      </w:pPr>
      <w:r>
        <w:rPr>
          <w:b/>
          <w:bCs/>
          <w:lang w:val="el" w:eastAsia="el"/>
        </w:rPr>
        <w:t>17. » » ΙΘ΄.</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Διοικητού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Δ/νση Ελέγχων.</w:t>
      </w:r>
    </w:p>
    <w:p>
      <w:pPr>
        <w:spacing w:before="240" w:after="240"/>
        <w:rPr>
          <w:lang w:val="el" w:eastAsia="el"/>
        </w:rPr>
      </w:pPr>
      <w:r>
        <w:rPr>
          <w:b/>
          <w:bCs/>
          <w:lang w:val="el" w:eastAsia="el"/>
        </w:rPr>
        <w:t>4. Δ.ΥΠΗ.ΔΕΔ.</w:t>
      </w:r>
    </w:p>
    <w:p>
      <w:pPr>
        <w:spacing w:before="240" w:after="240"/>
        <w:rPr>
          <w:lang w:val="el" w:eastAsia="el"/>
        </w:rPr>
      </w:pPr>
      <w:r>
        <w:rPr>
          <w:b/>
          <w:bCs/>
          <w:lang w:val="el" w:eastAsia="el"/>
        </w:rPr>
        <w:t>5. Δ.Ε.Α.Φ.</w:t>
      </w:r>
    </w:p>
    <w:p>
      <w:pPr>
        <w:spacing w:before="240" w:after="240"/>
        <w:rPr>
          <w:lang w:val="el" w:eastAsia="el"/>
        </w:rPr>
      </w:pPr>
      <w:r>
        <w:rPr>
          <w:b/>
          <w:bCs/>
          <w:lang w:val="el" w:eastAsia="el"/>
        </w:rPr>
        <w:t>6. Διεύθυνση Δασμολογικών Θεμάτων, Ειδικών Καθεστώτων και Απαλλαγών.</w:t>
      </w:r>
    </w:p>
    <w:p>
      <w:pPr>
        <w:spacing w:before="240" w:after="240"/>
        <w:rPr>
          <w:lang w:val="el" w:eastAsia="el"/>
        </w:rPr>
      </w:pPr>
      <w:r>
        <w:rPr>
          <w:b/>
          <w:bCs/>
          <w:lang w:val="el" w:eastAsia="el"/>
        </w:rPr>
        <w:t>7. Δ.Ε.Ε.Φ.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hyperlink" Target="mailto:i.mavroeidis@aade.gr" TargetMode="External" /><Relationship Id="rId7" Type="http://schemas.openxmlformats.org/officeDocument/2006/relationships/hyperlink" Target="http://www.aade.gr/" TargetMode="External" /><Relationship Id="rId8" Type="http://schemas.openxmlformats.org/officeDocument/2006/relationships/hyperlink" Target="https://www.aade.gr/epiheiriseis/forologikes-ypiresies/fpa/yperesia-arthroy-39a" TargetMode="External" /><Relationship Id="rId9" Type="http://schemas.openxmlformats.org/officeDocument/2006/relationships/hyperlink" Target="https://www.aade.gr/sites/default/files/2018-07/eidikoi_kwdikoi_FAQ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