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130433</w:t>
      </w:r>
    </w:p>
    <w:p>
      <w:pPr>
        <w:pStyle w:val="PreambelText"/>
        <w:spacing w:before="240" w:after="240"/>
        <w:rPr>
          <w:lang w:val="el" w:eastAsia="el"/>
        </w:rPr>
      </w:pPr>
      <w:r>
        <w:rPr>
          <w:b/>
          <w:bCs/>
          <w:lang w:val="el" w:eastAsia="el"/>
        </w:rPr>
        <w:t>Τακτοποίηση πληρωμών Δημοσίων Επενδύσεων με τη λήξη του οικονομικού έτους 2019, χρηματοδότηση του Προγράμματος Δημοσίων Επενδύσεων έτους 2020 και ρύθμιση σχετικών θεμάτων.</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 xml:space="preserve">ΟΙΚΟΝΟΜΙΚΩΝ - ΑΝΑΠΤΥΞΗΣ ΚΑΙ ΕΠΕΝΔΥΣΕΩΝ </w:t>
      </w:r>
      <w:r>
        <w:rPr>
          <w:lang w:val="el" w:eastAsia="el"/>
        </w:rPr>
        <w:t>Έχοντας υπόψη:</w:t>
      </w:r>
    </w:p>
    <w:p>
      <w:pPr>
        <w:pStyle w:val="PreambelText"/>
        <w:spacing w:before="240" w:after="240"/>
        <w:rPr>
          <w:lang w:val="el" w:eastAsia="el"/>
        </w:rPr>
      </w:pPr>
      <w:r>
        <w:rPr>
          <w:lang w:val="el" w:eastAsia="el"/>
        </w:rPr>
        <w:t>1. Το άρθρο 90 του Κώδικα της Νομοθεσίας για την Κυβέρνηση και τα κυβερνητικά όργανα ο οποίος κυρώθηκε με το άρθρο πρώτο του π.δ. 63/2005 (Α’ 98).</w:t>
      </w:r>
    </w:p>
    <w:p>
      <w:pPr>
        <w:pStyle w:val="PreambelText"/>
        <w:spacing w:before="240" w:after="240"/>
        <w:rPr>
          <w:lang w:val="el" w:eastAsia="el"/>
        </w:rPr>
      </w:pPr>
      <w:r>
        <w:rPr>
          <w:lang w:val="el" w:eastAsia="el"/>
        </w:rPr>
        <w:t>2.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3. Το π.δ. 81/2019 (ΦΕΚ 119/Α’/08-07-2019)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4. Το π.δ. 83/2019 (ΦΕΚ 121/Α’/09-07-2019)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5. Το άρθρο 2 του ν. 2212/1952 (Α’ 266), το άρθρο 3, παρ. 5 του ν.δ. 2957/1954 (Α’ 486) και τα άρθρα 1 και 5 του ν.δ. 4355/1964 (Α’ 146).</w:t>
      </w:r>
    </w:p>
    <w:p>
      <w:pPr>
        <w:pStyle w:val="PreambelText"/>
        <w:spacing w:before="240" w:after="240"/>
        <w:rPr>
          <w:lang w:val="el" w:eastAsia="el"/>
        </w:rPr>
      </w:pPr>
      <w:r>
        <w:rPr>
          <w:lang w:val="el" w:eastAsia="el"/>
        </w:rPr>
        <w:t>6. Το ν. 3614/2007 «Διαχείριση, έλεγχος και εφαρμογή αναπτυξιακών παρεμβάσεων για την προγραμματική περίοδο 2007-2013» (Α’ 267) και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 όπως τροποποιήθηκαν και ισχύουν.</w:t>
      </w:r>
    </w:p>
    <w:p>
      <w:pPr>
        <w:pStyle w:val="PreambelText"/>
        <w:spacing w:before="240" w:after="240"/>
        <w:rPr>
          <w:lang w:val="el" w:eastAsia="el"/>
        </w:rPr>
      </w:pPr>
      <w:r>
        <w:rPr>
          <w:lang w:val="el" w:eastAsia="el"/>
        </w:rPr>
        <w:t>7. Τα άρθρα 3 και 28, παρ. 2 του ν. 3979/2011 «Για την ηλεκτρονική διακυβέρνηση και λοιπές διατάξεις» (Α’ 138).</w:t>
      </w:r>
    </w:p>
    <w:p>
      <w:pPr>
        <w:pStyle w:val="PreambelText"/>
        <w:spacing w:before="240" w:after="240"/>
        <w:rPr>
          <w:lang w:val="el" w:eastAsia="el"/>
        </w:rPr>
      </w:pPr>
      <w:r>
        <w:rPr>
          <w:lang w:val="el" w:eastAsia="el"/>
        </w:rPr>
        <w:t>8. Το άρθρο 79, παρ. 3, περ. η'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παρ. 31 του ν. 4337/2015 (Α’ 129).</w:t>
      </w:r>
    </w:p>
    <w:p>
      <w:pPr>
        <w:pStyle w:val="PreambelText"/>
        <w:spacing w:before="240" w:after="240"/>
        <w:rPr>
          <w:lang w:val="el" w:eastAsia="el"/>
        </w:rPr>
      </w:pPr>
      <w:r>
        <w:rPr>
          <w:lang w:val="el" w:eastAsia="el"/>
        </w:rPr>
        <w:t>9. Το άρθρο 85 του ν. 4623/2019 «Ρυθμίσεις του Υπουργείου Εσωτερικών, διατάξεις για την ψηφιακή διακυβέρνηση, συνταξιοδοτικές ρυθμίσεις και άλλα επείγοντα ζητήματα» (Α’134).</w:t>
      </w:r>
    </w:p>
    <w:p>
      <w:pPr>
        <w:pStyle w:val="PreambelText"/>
        <w:spacing w:before="240" w:after="240"/>
        <w:rPr>
          <w:lang w:val="el" w:eastAsia="el"/>
        </w:rPr>
      </w:pPr>
      <w:r>
        <w:rPr>
          <w:lang w:val="el" w:eastAsia="el"/>
        </w:rPr>
        <w:t>10. Το ν. 4635/2019 «Επενδύω στην Ελλάδα και άλλες διατάξεις» (ΦΕΚ 167 Α’/30-10-2019).</w:t>
      </w:r>
    </w:p>
    <w:p>
      <w:pPr>
        <w:pStyle w:val="PreambelText"/>
        <w:spacing w:before="240" w:after="240"/>
        <w:rPr>
          <w:lang w:val="el" w:eastAsia="el"/>
        </w:rPr>
      </w:pPr>
      <w:r>
        <w:rPr>
          <w:lang w:val="el" w:eastAsia="el"/>
        </w:rPr>
        <w:t>11. Την αριθμ. 47/18-07-2019 (ΦΕΚ 3100/Β’/01-08-2019) απόφαση του Πρωθυπουργού και του Υπουργού Ανάπτυξης και Επενδύσεων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12. Την αριθμ. 80633/01-08-2019 (ΦΕΚ 512/Υ.Ο.Δ.Δ./ 02-08-2019) απόφαση του Πρωθυπουργού και του Υπουργού Ανάπτυξης και Επενδύσεων «Ανάθεση καθηκόντων Γενικού Γραμματέα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13. Την αριθμ. 340/26-07-2019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14. Τις αποφάσεις των Υπουργών Συντονισμού και Οικονομικών αριθμ. 25812/19-06-1952, 21356/12-03-1953 (Β’ 75), 32965/23-05-1953 (Β’ 128), 39410/30-06-1953 (Β’ 167), 0202/ΛΟ 607/16-12-1959, 41891/ΛΟ 935/ 14-11-1960 (Β’ 485), 46450/ΛΟ 975/21-12-1960 (Β’ 3/ 04-01-1961),61029/ΛΟ393/23-12-1964(Β’118/11-02-1965) και 72589/ΛΟ 67/27-12-1965 (Β’ 6/11-01-1966) «περί τρόπου ενεργείας πληρωμών δημοσίων επενδύσεων κ.λπ.» και την απόφαση αριθμ. 8511/493/17-01-1972 (Β’ 78) «περί εφαρμογής διοικητικής αποκέντρωσης στην ενταλματοποίηση των δαπανών δημοσίων επενδύσεων» καθώς και την απόφαση Χ.Δ. 9035/30-07-1973 «περί Γενικών Διατάξεων που αναφέρονται στην εκτέλεση, χρηματοδότηση κ.λπ. Έργων και Μελετών του Προγράμματος Δημοσίων Επενδύσεων» και την απόφαση 4118/ ΔΕ-649/29-01-2007.</w:t>
      </w:r>
    </w:p>
    <w:p>
      <w:pPr>
        <w:pStyle w:val="PreambelText"/>
        <w:spacing w:before="240" w:after="240"/>
        <w:rPr>
          <w:lang w:val="el" w:eastAsia="el"/>
        </w:rPr>
      </w:pPr>
      <w:r>
        <w:rPr>
          <w:lang w:val="el" w:eastAsia="el"/>
        </w:rPr>
        <w:t>15. Την κοινή υπουργική απόφαση 44009/ΔΕ5154/ 15-10-2013 «Καθορισμός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 (Β’ 2595).</w:t>
      </w:r>
    </w:p>
    <w:p>
      <w:pPr>
        <w:pStyle w:val="PreambelText"/>
        <w:spacing w:before="240" w:after="240"/>
        <w:rPr>
          <w:lang w:val="el" w:eastAsia="el"/>
        </w:rPr>
      </w:pPr>
      <w:r>
        <w:rPr>
          <w:lang w:val="el" w:eastAsia="el"/>
        </w:rPr>
        <w:t>16. Την αριθμ. 37501/04-03-2009 κοινή υπουργική απόφαση «Μεταφορά της Δημόσιας Δαπάνης στον Οργανισμό Πληρωμών και Ελέγχου Κοινοτικών Ενισχύσεων Προσανατολισμού και Εγγυήσεων (Ο.Π.Ε.Κ.Ε.Π.Ε.) για την πληρωμή των μέτρων του Προγράμματος Αγροτικής Ανάπτυξης (Π.Α.Α.) και του Επιχειρησιακού Προγράμματος Αλιείας (ΕΠ.Α.Λ.) περιόδου 2007-2013 και της Δράσης 1, «Πρόωρη Συνταξιοδότηση Αλιέων» του μέτρου 4.2, «Κοινωνικοοικονομικά μέτρα» του Επιχειρησιακού Προγράμματος Αλιείας περιόδου 2000-2006, από το πρόγραμμα Δημοσίων Επενδύσεων, καθώς και ρύθμιση σχετικών θεμάτων για την εφαρμογή του» (ΦΕΚ Β’ 485).</w:t>
      </w:r>
    </w:p>
    <w:p>
      <w:pPr>
        <w:pStyle w:val="PreambelText"/>
        <w:spacing w:before="240" w:after="240"/>
        <w:rPr>
          <w:lang w:val="el" w:eastAsia="el"/>
        </w:rPr>
      </w:pPr>
      <w:r>
        <w:rPr>
          <w:lang w:val="el" w:eastAsia="el"/>
        </w:rPr>
        <w:t>17. Την κοινή υπουργική απόφαση 134453/23-12-2015 «Ρυθμίσεις για τις πληρωμές των δαπανών του Προγράμματος Δημοσίων Επενδύσεων», όπως ισχύει (Β’ 2857).</w:t>
      </w:r>
    </w:p>
    <w:p>
      <w:pPr>
        <w:pStyle w:val="PreambelText"/>
        <w:spacing w:before="240" w:after="240"/>
        <w:rPr>
          <w:lang w:val="el" w:eastAsia="el"/>
        </w:rPr>
      </w:pPr>
      <w:r>
        <w:rPr>
          <w:lang w:val="el" w:eastAsia="el"/>
        </w:rPr>
        <w:t>18. Την κοινή υπουργική απόφαση 135934/28-12-2015 «Αντικατάσταση της ΑΠ 85335/14-08-2015 (ΦΕΚ Β’ 2015) κοινής υπουργικής απόφασης και επανακαθορισμός της λειτουργίας του λογαριασμού 23/200850 για την εθνική συγχρηματοδότηση των Διαρθρωτικών Ταμείων και του Ταμείου Συνοχής» (Β’ 2882).</w:t>
      </w:r>
    </w:p>
    <w:p>
      <w:pPr>
        <w:pStyle w:val="PreambelText"/>
        <w:spacing w:before="240" w:after="240"/>
        <w:rPr>
          <w:lang w:val="el" w:eastAsia="el"/>
        </w:rPr>
      </w:pPr>
      <w:r>
        <w:rPr>
          <w:lang w:val="el" w:eastAsia="el"/>
        </w:rPr>
        <w:t>19. Την αριθμ. 2/16570/0026/13-05-2016 κοινή υπουργική απόφαση «Καθορισμός διαδικασίας και εξειδίκευση μεταφερόμενων αρμοδιοτήτων από τις Υπηρεσίες Δημοσιονομικού Ελέγχου /Ειδικό Λογιστήριο στις Οικονομικές Υπηρεσίες Φορέων της Γενικής Κυβέρνησης», (ΦΕΚ Β’ 1381).</w:t>
      </w:r>
    </w:p>
    <w:p>
      <w:pPr>
        <w:pStyle w:val="PreambelText"/>
        <w:spacing w:before="240" w:after="240"/>
        <w:rPr>
          <w:lang w:val="el" w:eastAsia="el"/>
        </w:rPr>
      </w:pPr>
      <w:r>
        <w:rPr>
          <w:lang w:val="el" w:eastAsia="el"/>
        </w:rPr>
        <w:t>20. Την αριθμ. 107801/14-10-2016 κοινή υπουργική απόφαση «Σύσταση Λογαριασμού για τη συγχρηματοδότηση έργων των Ταμείων Εσωτερικής Ασφάλειας (Σύνορα και Θεωρήσεις/Αστυνομική Συνεργασία) και Ασύλου, Μετανάστευσης και Ένταξης της Προγραμματικής Περιόδου 2014 -2020 και καθορισμός λειτουργίας του», (Β’ 3390).</w:t>
      </w:r>
    </w:p>
    <w:p>
      <w:pPr>
        <w:pStyle w:val="PreambelText"/>
        <w:spacing w:before="240" w:after="240"/>
        <w:rPr>
          <w:lang w:val="el" w:eastAsia="el"/>
        </w:rPr>
      </w:pPr>
      <w:r>
        <w:rPr>
          <w:lang w:val="el" w:eastAsia="el"/>
        </w:rPr>
        <w:t>21. Τις διατάξεις των Συλλογικών αποφάσεων έτους 2019.</w:t>
      </w:r>
    </w:p>
    <w:p>
      <w:pPr>
        <w:pStyle w:val="PreambelText"/>
        <w:spacing w:before="240" w:after="240"/>
        <w:rPr>
          <w:lang w:val="el" w:eastAsia="el"/>
        </w:rPr>
      </w:pPr>
      <w:r>
        <w:rPr>
          <w:lang w:val="el" w:eastAsia="el"/>
        </w:rPr>
        <w:t>22. Τη αριθμ. ΛΟ588/15-06-1956 εγκύκλιο του Υπουργείου Συντονισμού περί «Διαδικασίας Χρηματοδότησης Δημοσίων Επενδύσεων».</w:t>
      </w:r>
    </w:p>
    <w:p>
      <w:pPr>
        <w:pStyle w:val="PreambelText"/>
        <w:spacing w:before="240" w:after="240"/>
        <w:rPr>
          <w:lang w:val="el" w:eastAsia="el"/>
        </w:rPr>
      </w:pPr>
      <w:r>
        <w:rPr>
          <w:lang w:val="el" w:eastAsia="el"/>
        </w:rPr>
        <w:t>23. Τη αριθμ. 25853/28-02-2019 εγκύκλιο του Υπουργείου Οικονομίας και Ανάπτυξης, «Οδηγίες για την έγκριση και χρηματοδότηση του ΠΔΕ 2019 και τον προγραμματισμό δαπανών ΠΔΕ 2020-2022».</w:t>
      </w:r>
    </w:p>
    <w:p>
      <w:pPr>
        <w:pStyle w:val="PreambelText"/>
        <w:spacing w:before="240" w:after="240"/>
        <w:rPr>
          <w:lang w:val="el" w:eastAsia="el"/>
        </w:rPr>
      </w:pPr>
      <w:r>
        <w:rPr>
          <w:lang w:val="el" w:eastAsia="el"/>
        </w:rPr>
        <w:t>24. Τον Προϋπολογισμό Δημοσίων Επενδύσεων ετών 2019-2020.</w:t>
      </w:r>
    </w:p>
    <w:p>
      <w:pPr>
        <w:pStyle w:val="PreambelText"/>
        <w:spacing w:before="240" w:after="240"/>
        <w:rPr>
          <w:lang w:val="el" w:eastAsia="el"/>
        </w:rPr>
      </w:pPr>
      <w:r>
        <w:rPr>
          <w:lang w:val="el" w:eastAsia="el"/>
        </w:rPr>
        <w:t>25. Την ανάγκη να διαχωριστούν οι πληρωμές δημοσίων επενδύσεων του οικονομικού έτους που λήγει, να καθορισθεί η διαδικασία της χρηματοδότησης για το επόμενο και να ρυθμιστεί κάθε σχετικό θέμα.</w:t>
      </w:r>
    </w:p>
    <w:p>
      <w:pPr>
        <w:pStyle w:val="PreambelText"/>
        <w:spacing w:before="240" w:after="240"/>
        <w:rPr>
          <w:lang w:val="el" w:eastAsia="el"/>
        </w:rPr>
      </w:pPr>
      <w:r>
        <w:rPr>
          <w:lang w:val="el" w:eastAsia="el"/>
        </w:rPr>
        <w:t>26. Το γεγονός ότι από τις διατάξεις αυτής της απόφασης δεν προκαλείται δαπάνη εις βάρος του κρατικού προϋπολογισμού,αποφασίζουμε: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ΤΑΚΤΟΠΟΙΗΣΗ ΠΛΗΡΩΜΩΝ ΟΙΚΟΝΟΜΙΚΟΥ ΕΤΟΥΣ 2019</w:t>
      </w:r>
    </w:p>
    <w:p>
      <w:pPr>
        <w:spacing w:before="240" w:after="240"/>
        <w:rPr>
          <w:lang w:val="el" w:eastAsia="el"/>
        </w:rPr>
      </w:pPr>
      <w:r>
        <w:rPr>
          <w:lang w:val="el" w:eastAsia="el"/>
        </w:rPr>
        <w:t>Α.1 . Προθεσμία διενέργειας πληρωμών του οικονομικού έτους 2019.</w:t>
      </w:r>
    </w:p>
    <w:p>
      <w:pPr>
        <w:pStyle w:val="MainText"/>
        <w:spacing w:before="120" w:after="0"/>
        <w:rPr>
          <w:lang w:val="el" w:eastAsia="el"/>
        </w:rPr>
      </w:pPr>
      <w:r>
        <w:rPr>
          <w:b/>
          <w:bCs/>
          <w:lang w:val="el" w:eastAsia="el"/>
        </w:rPr>
        <w:t>1.1</w:t>
      </w:r>
      <w:r>
        <w:rPr>
          <w:lang w:val="el" w:eastAsia="el"/>
        </w:rPr>
        <w:t xml:space="preserve"> Οι εντολές χρηματοδότησης Συλλογικών Αποφάσεων (ΣΑ) δύναται να εκτελούνται μέχρι τις 27 Δεκεμβρίου 2019 και οι εντολές κατανομής έργων μέχρι 30 Δεκεμβρίου 2019.</w:t>
      </w:r>
    </w:p>
    <w:p>
      <w:pPr>
        <w:pStyle w:val="MainText"/>
        <w:spacing w:before="120" w:after="0"/>
        <w:rPr>
          <w:lang w:val="el" w:eastAsia="el"/>
        </w:rPr>
      </w:pPr>
      <w:r>
        <w:rPr>
          <w:b/>
          <w:bCs/>
          <w:lang w:val="el" w:eastAsia="el"/>
        </w:rPr>
        <w:t>1.2</w:t>
      </w:r>
      <w:r>
        <w:rPr>
          <w:lang w:val="el" w:eastAsia="el"/>
        </w:rPr>
        <w:t xml:space="preserve"> . Πραγματοποίηση πληρωμών εσωτερικού ή εξωτερικού σε βάρος του προϋπολογισμού Δημοσίων Επενδύσεων του οικονομικού έτους 2019, πραγματοποιούνται μέχρι την 31 Δεκεμβρίου 2019.</w:t>
      </w:r>
    </w:p>
    <w:p>
      <w:pPr>
        <w:spacing w:before="240" w:after="240"/>
        <w:rPr>
          <w:lang w:val="el" w:eastAsia="el"/>
        </w:rPr>
      </w:pPr>
      <w:r>
        <w:rPr>
          <w:lang w:val="el" w:eastAsia="el"/>
        </w:rPr>
        <w:t>Αναλυτικότερες οδηγίες αναφορικά με τις καταληκτικές προθεσμίες για την πραγματοποίηση πληρωμών (παραλαβή token, αποστολή web αρχείων στην Τράπεζα της Ελλάδος, ώρα αποστολής τελευταίου αρχείου πληρωμών στην ΤτΕ κ.α.) έως την 31-12-2019 αναφέρονται στο epde.</w:t>
      </w:r>
    </w:p>
    <w:p>
      <w:pPr>
        <w:spacing w:before="240" w:after="240"/>
        <w:rPr>
          <w:lang w:val="el" w:eastAsia="el"/>
        </w:rPr>
      </w:pPr>
      <w:r>
        <w:rPr>
          <w:lang w:val="el" w:eastAsia="el"/>
        </w:rPr>
        <w:t>Η εξασφάλιση επαρκούς υπολοίπου στους αντίστοιχους λογαριασμούς είναι αναγκαία πριν την αποστολή των ηλεκτρονικών εντολών πληρωμής.</w:t>
      </w:r>
    </w:p>
    <w:p>
      <w:pPr>
        <w:spacing w:before="240" w:after="240"/>
        <w:rPr>
          <w:lang w:val="el" w:eastAsia="el"/>
        </w:rPr>
      </w:pPr>
      <w:r>
        <w:rPr>
          <w:lang w:val="el" w:eastAsia="el"/>
        </w:rPr>
        <w:t>Α.2 . Προθεσμία επιστροφής υπολοίπων προκαταβολών.</w:t>
      </w:r>
    </w:p>
    <w:p>
      <w:pPr>
        <w:pStyle w:val="MainText"/>
        <w:spacing w:before="120" w:after="0"/>
        <w:rPr>
          <w:lang w:val="el" w:eastAsia="el"/>
        </w:rPr>
      </w:pPr>
      <w:r>
        <w:rPr>
          <w:b/>
          <w:bCs/>
          <w:lang w:val="el" w:eastAsia="el"/>
        </w:rPr>
        <w:t>2.1.</w:t>
      </w:r>
      <w:r>
        <w:rPr>
          <w:lang w:val="el" w:eastAsia="el"/>
        </w:rPr>
        <w:t xml:space="preserve"> Οι δικαιούχοι προκαταβολής (διαχειριστές έργων/ υπεύθυνοι λογαριασμών δημοσίων επενδύσεων κ.λπ.) καταθέτουν, το αργότερο, μέχρι 31-12-2019, κάθε υπόλοιπο προκαταβολής που έχουν αναλάβει κατά τη διάρκεια του οικονομικού έτους 2019, στο λογαριασμό «Αδιάθετα υπόλοιπα φυσικών προσώπων παρελθόντων οικονομικών ετών» με ΙΒΑΝ GR5901000233100200000020003, που τηρείται στην Τράπεζα της Ελλάδος.</w:t>
      </w:r>
    </w:p>
    <w:p>
      <w:pPr>
        <w:pStyle w:val="MainText"/>
        <w:spacing w:before="120" w:after="0"/>
        <w:rPr>
          <w:lang w:val="el" w:eastAsia="el"/>
        </w:rPr>
      </w:pPr>
      <w:r>
        <w:rPr>
          <w:b/>
          <w:bCs/>
          <w:lang w:val="el" w:eastAsia="el"/>
        </w:rPr>
        <w:t>2.2.</w:t>
      </w:r>
      <w:r>
        <w:rPr>
          <w:lang w:val="el" w:eastAsia="el"/>
        </w:rPr>
        <w:t xml:space="preserve"> Από την ανωτέρω υποχρέωση εξαιρούνται:</w:t>
      </w:r>
    </w:p>
    <w:p>
      <w:pPr>
        <w:spacing w:before="240" w:after="240"/>
        <w:rPr>
          <w:lang w:val="el" w:eastAsia="el"/>
        </w:rPr>
      </w:pPr>
      <w:r>
        <w:rPr>
          <w:lang w:val="el" w:eastAsia="el"/>
        </w:rPr>
        <w:t>• Τα Νομικά Πρόσωπα Δημοσίου Δικαίου καθώς και οι Δημόσιοι Οργανισμοί, που έχουν ορισθεί διαχειριστές λογαριασμών δημοσίων επενδύσεων σύμφωνα με την υπ'αριθ. 32965/23-05-53 απόφαση, για τους οποίους έχουν εφαρμογή οι ισχύουσες ειδικές διατάξεις.</w:t>
      </w:r>
    </w:p>
    <w:p>
      <w:pPr>
        <w:spacing w:before="240" w:after="240"/>
        <w:rPr>
          <w:lang w:val="el" w:eastAsia="el"/>
        </w:rPr>
      </w:pPr>
      <w:r>
        <w:rPr>
          <w:lang w:val="el" w:eastAsia="el"/>
        </w:rPr>
        <w:t>• Η Τράπεζα της Ελλάδας από τις αναλήψεις που πραγματοποιεί από τον αντίστοιχο λογαριασμό των δαπανών Εξωτερικού.</w:t>
      </w:r>
    </w:p>
    <w:p>
      <w:pPr>
        <w:spacing w:before="240" w:after="240"/>
        <w:rPr>
          <w:lang w:val="el" w:eastAsia="el"/>
        </w:rPr>
      </w:pPr>
      <w:r>
        <w:rPr>
          <w:lang w:val="el" w:eastAsia="el"/>
        </w:rPr>
        <w:t>Α .3. Προθεσμία αποστολής δικαιολογητικών και έκδοση χρηματικών ενταλμάτων.</w:t>
      </w:r>
    </w:p>
    <w:p>
      <w:pPr>
        <w:pStyle w:val="MainText"/>
        <w:spacing w:before="120" w:after="0"/>
        <w:rPr>
          <w:lang w:val="el" w:eastAsia="el"/>
        </w:rPr>
      </w:pPr>
      <w:r>
        <w:rPr>
          <w:b/>
          <w:bCs/>
          <w:lang w:val="el" w:eastAsia="el"/>
        </w:rPr>
        <w:t>3.1.</w:t>
      </w:r>
      <w:r>
        <w:rPr>
          <w:lang w:val="el" w:eastAsia="el"/>
        </w:rPr>
        <w:t xml:space="preserve"> Οι αρμόδιες υπηρεσίες των Υπουργείων, υποχρεούνται να αποστείλουν τα δικαιολογητικά των πληρωμών που θα γίνουν μέχρι το τέλος Δεκεμβρίου 2019 σε βάρος του προϋπολογισμού δημοσίων επενδύσεων του οικονομικού έτους που λήγει, στις ΓΔΟΥ του οικείου Υπουργείου και στο Γραφείο Δημοσιονομικού Ελέγχου- Γραφείο Προώθησης Εντολών Μεταφοράς Πιστώσεων (Γ.Π.Ε.Μ.Π.), του Υπουργείου Εθνικής Άμυνας, το αργότερο μέχρι 31 Ιανουαρίου 2020.</w:t>
      </w:r>
    </w:p>
    <w:p>
      <w:pPr>
        <w:spacing w:before="240" w:after="240"/>
        <w:rPr>
          <w:lang w:val="el" w:eastAsia="el"/>
        </w:rPr>
      </w:pPr>
      <w:r>
        <w:rPr>
          <w:lang w:val="el" w:eastAsia="el"/>
        </w:rPr>
        <w:t>Για τα έργα των Περιφερειών τα δικαιολογητικά των πληρωμών που θα γίνουν μέχρι το τέλος Δεκεμβρίου 2019 σε βάρος του Προϋπολογισμού Δημοσιών Επενδύσεων του οικονομικού έτους που λήγει, θα αποσταλούν στη ΓΔΟΥ του Υπουργείου Ανάπτυξης και Επενδύσεων, το αργότερο μέχρι 31 Ιανουαρίου 2020.</w:t>
      </w:r>
    </w:p>
    <w:p>
      <w:pPr>
        <w:pStyle w:val="MainText"/>
        <w:spacing w:before="120" w:after="0"/>
        <w:rPr>
          <w:lang w:val="el" w:eastAsia="el"/>
        </w:rPr>
      </w:pPr>
      <w:r>
        <w:rPr>
          <w:b/>
          <w:bCs/>
          <w:lang w:val="el" w:eastAsia="el"/>
        </w:rPr>
        <w:t>3.2.</w:t>
      </w:r>
      <w:r>
        <w:rPr>
          <w:lang w:val="el" w:eastAsia="el"/>
        </w:rPr>
        <w:t xml:space="preserve"> Οι ανωτέρω αρμόδιες υπηρεσίες και το Γραφείο Δημοσιονομικού Ελέγχου-Γραφείο Προώθησης Εντολών Μεταφοράς Πιστώσεων (Γ.Π.Ε.Μ.Π.), του Υπουργείου Εθνικής Άμυνας εκδίδουν με βάση τα δικαιολογητικά που τους αποστέλλονται σύμφωνα με την προηγούμενη παράγραφο, εκδίδουν συμψηφιστικά χρηματικά εντάλματα σε βάρος των πιστώσεων του προϋπολογισμού δημοσίων επενδύσεων του οικονομικού έτους που λήγει, το αργότερο μέχρι το τέλος Μαρτίου 2020.</w:t>
      </w:r>
    </w:p>
    <w:p>
      <w:pPr>
        <w:pStyle w:val="MainText"/>
        <w:spacing w:before="120" w:after="0"/>
        <w:rPr>
          <w:lang w:val="el" w:eastAsia="el"/>
        </w:rPr>
      </w:pPr>
      <w:r>
        <w:rPr>
          <w:b/>
          <w:bCs/>
          <w:lang w:val="el" w:eastAsia="el"/>
        </w:rPr>
        <w:t>3.3.</w:t>
      </w:r>
      <w:r>
        <w:rPr>
          <w:lang w:val="el" w:eastAsia="el"/>
        </w:rPr>
        <w:t xml:space="preserve"> Για έργα του ΠΔΕ για τα οποία διαχειριστής είναι η αρμόδια οικονομική υπηρεσία ή νομικό πρόσωπο, η έκδοση των συμψηφιστικών χρηματικών ενταλμάτων από τις αρμόδιες Υπηρεσίες πραγματοποιείται με μόνο δικαιολογητικό τα αποδεικτικά στοιχεία πραγματοποίησης των πληρωμών, για όλες τις πληρωμές που πραγματοποιούνται από 01-01-2019 μέχρι το τέλος Δεκεμβρίου 2019, βάσει της με αριθμ. κοινής υπουργικής απόφασης 134453/23-12-2015 (ΦΕΚ Β’ 2857).</w:t>
      </w:r>
    </w:p>
    <w:p>
      <w:pPr>
        <w:spacing w:before="240" w:after="240"/>
        <w:rPr>
          <w:lang w:val="el" w:eastAsia="el"/>
        </w:rPr>
      </w:pPr>
      <w:r>
        <w:rPr>
          <w:lang w:val="el" w:eastAsia="el"/>
        </w:rPr>
        <w:t>Για τους λογαριασμούς κατηγορίας 231 νομικών προσώπων, για τους οποίους η εντολή κατανομής αποτελεί πληρωμή για το Πρόγραμμα Δημοσίων Επενδύσεων, τα απαιτούμενα δικαιολογητικά για την έκδοση των συμψηφιστικών ενταλμάτων είναι: α. αντίγραφο της οικείας Συλλογικής απόφασης έργων ή μελετών (ΣΑΕ ή ΣΑΜ) β. αντίγραφο εντολής χρηματοδότησης (κατανομής) και γ. αντίγραφο αποδεικτικού εκτέλεσης της ανωτέρω εντολής από την Τράπεζα της Ελλάδος, σύμφωνα με την κοινή υπουργική απόφαση 2/39549/0026/11-06-2015 (ΦΕΚ Β’ 1138).</w:t>
      </w:r>
    </w:p>
    <w:p>
      <w:pPr>
        <w:pStyle w:val="MainText"/>
        <w:spacing w:before="120" w:after="0"/>
        <w:rPr>
          <w:lang w:val="el" w:eastAsia="el"/>
        </w:rPr>
      </w:pPr>
      <w:r>
        <w:rPr>
          <w:b/>
          <w:bCs/>
          <w:lang w:val="el" w:eastAsia="el"/>
        </w:rPr>
        <w:t>3.4.</w:t>
      </w:r>
      <w:r>
        <w:rPr>
          <w:lang w:val="el" w:eastAsia="el"/>
        </w:rPr>
        <w:t xml:space="preserve"> Οι πιστώσεις του προϋπολογισμού δημοσίων επενδύσεων που μεταβιβάζονται στους δευτερεύοντες διατάκτες με επιτροπικά εντάλματα ισχύουν, εφόσον δεν ανακληθούν, μέχρι τέλος Μαρτίου 2020.</w:t>
      </w:r>
    </w:p>
    <w:p>
      <w:pPr>
        <w:spacing w:before="240" w:after="240"/>
        <w:rPr>
          <w:lang w:val="el" w:eastAsia="el"/>
        </w:rPr>
      </w:pPr>
      <w:r>
        <w:rPr>
          <w:lang w:val="el" w:eastAsia="el"/>
        </w:rPr>
        <w:t>Α.4. Ανάκληση αδιαθέτων υπολοίπων του οικονομικού έτους 2019.</w:t>
      </w:r>
    </w:p>
    <w:p>
      <w:pPr>
        <w:pStyle w:val="MainText"/>
        <w:spacing w:before="120" w:after="0"/>
        <w:rPr>
          <w:lang w:val="el" w:eastAsia="el"/>
        </w:rPr>
      </w:pPr>
      <w:r>
        <w:rPr>
          <w:b/>
          <w:bCs/>
          <w:lang w:val="el" w:eastAsia="el"/>
        </w:rPr>
        <w:t>4.1.</w:t>
      </w:r>
      <w:r>
        <w:rPr>
          <w:lang w:val="el" w:eastAsia="el"/>
        </w:rPr>
        <w:t xml:space="preserve"> Την 31 Δεκεμβρίου 2019 ανακαλούνται τα υπόλοιπα των λογαριασμών δημοσίων επενδύσεων της κατηγορίας 0.20 που τηρούνται στην Τράπεζα της Ελλάδος.</w:t>
      </w:r>
    </w:p>
    <w:p>
      <w:pPr>
        <w:spacing w:before="240" w:after="240"/>
        <w:rPr>
          <w:lang w:val="el" w:eastAsia="el"/>
        </w:rPr>
      </w:pPr>
      <w:r>
        <w:rPr>
          <w:lang w:val="el" w:eastAsia="el"/>
        </w:rPr>
        <w:t>Εξαιρούνται:</w:t>
      </w:r>
    </w:p>
    <w:p>
      <w:pPr>
        <w:spacing w:before="240" w:after="240"/>
        <w:rPr>
          <w:lang w:val="el" w:eastAsia="el"/>
        </w:rPr>
      </w:pPr>
      <w:r>
        <w:rPr>
          <w:lang w:val="el" w:eastAsia="el"/>
        </w:rPr>
        <w:t>• Τα υπόλοιπα των λογαριασμών κατηγορίας 231 που έχουν ως υπόλογο - διαχειριστή Ν.Π.Δ.Δ. ή Ν.Π.Ι.Δ. ή Δημόσιο Οργανισμό για τους οποίους έχουν εφαρμογή οι διατάξεις της απόφασης αριθμ. 32965/23-05-1953, καθώς επίσης και αυτών που έχουν ενταχθεί στην κατηγορία των «λοιπών λογαριασμών».</w:t>
      </w:r>
    </w:p>
    <w:p>
      <w:pPr>
        <w:spacing w:before="240" w:after="240"/>
        <w:rPr>
          <w:lang w:val="el" w:eastAsia="el"/>
        </w:rPr>
      </w:pPr>
      <w:r>
        <w:rPr>
          <w:lang w:val="el" w:eastAsia="el"/>
        </w:rPr>
        <w:t>• Τα υπόλοιπα των λογαριασμών 020.2 για τα οποία εφαρμόζονται οι διατάξεις που διέπουν τον Λογαριασμό 23/200850 «Κεντρικός Λογαριασμός» και τα οποία σύμφωνα με την την κοινή υπουργική απόφαση 135934/ 28-12-2015 (Β’ 2882)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 Τα υπόλοιπα των λογαριασμών 20.6 για τα οποία σύμφωνα με την κοινή υπουργική απόφαση 107801/ 14-10-2016 (ΦΕΚ Β’ 3390)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Στις περιπτώσεις πληρωμών δικαιούχων έργων που χρηματοδοτούνται από τους λογαριασμούς 200850 και 201150 αντίστοιχα, οι οποίες εκτελούνται κατά το έτος 2020, ενώ οι αντίστοιχες εντολές χρηματοδότησης των λογαριασμών των έργων (εντολές κατανομής/ΠΙΚΕ), για τις ίδιες δαπάνες, έχουν εκδοθεί το έτος 2019, οι αρμόδιες Υπηρεσίες (ΓΔΟΥ) ενταλματοποιούν τις σχετικές δαπάνες ως δαπάνες του έτους κατά το οποίο αυτές τελικά πληρώθηκαν, ήτοι του έτους 2020.</w:t>
      </w:r>
    </w:p>
    <w:p>
      <w:pPr>
        <w:pStyle w:val="MainText"/>
        <w:spacing w:before="120" w:after="0"/>
        <w:rPr>
          <w:lang w:val="el" w:eastAsia="el"/>
        </w:rPr>
      </w:pPr>
      <w:r>
        <w:rPr>
          <w:b/>
          <w:bCs/>
          <w:lang w:val="el" w:eastAsia="el"/>
        </w:rPr>
        <w:t>4.2.</w:t>
      </w:r>
      <w:r>
        <w:rPr>
          <w:lang w:val="el" w:eastAsia="el"/>
        </w:rPr>
        <w:t xml:space="preserve"> Στις περιπτώσεις έργων Δημοσίων Επενδύσεων με υπολόγους - διαχειριστές Ν.Π.Δ.Δ. ή Ν.Π.Ι.Δ. ή Οργανισμούς ή Δημόσιες Επιχειρήσεις, τα οποία καταργούνται ή συγχωνεύονται, οι αρμόδιες Υπηρεσίες των αντίστοιχων Φορέων Χρηματοδότησης των έργων αυτών, φροντίζουν για την έκδοση και αποστολή στην Τράπεζα της Ελλάδος για κάθε κωδικό έργου, απόφασης αντικατάστασης του καταργούμενου / συγχωνευόμενου φορέα υπολόγου-διαχειριστή με το νέο, όπως προκύπτει μετά την κατάργηση ή συγχώνευσή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ΧΡΗΜΑΤΟΔΟΤΗΣΗ ΔΗΜΟΣΙΩΝ ΕΠΕΝΔΥΣΕΩΝ ΟΙΚΟΝΟΜΙΚΟΥ ΕΤΟΥΣ 2020.</w:t>
      </w:r>
    </w:p>
    <w:p>
      <w:pPr>
        <w:spacing w:before="240" w:after="240"/>
        <w:rPr>
          <w:lang w:val="el" w:eastAsia="el"/>
        </w:rPr>
      </w:pPr>
      <w:r>
        <w:rPr>
          <w:lang w:val="el" w:eastAsia="el"/>
        </w:rPr>
        <w:t>Α.1. Έγκριση πιστώσεων-χρηματοδοτήσεων και πληρωμών σε βάρος του προϋπολογισμού του ΠΔΕ 2020.</w:t>
      </w:r>
    </w:p>
    <w:p>
      <w:pPr>
        <w:pStyle w:val="MainText"/>
        <w:spacing w:before="120" w:after="0"/>
        <w:rPr>
          <w:lang w:val="el" w:eastAsia="el"/>
        </w:rPr>
      </w:pPr>
      <w:r>
        <w:rPr>
          <w:b/>
          <w:bCs/>
          <w:lang w:val="el" w:eastAsia="el"/>
        </w:rPr>
        <w:t>1.1.</w:t>
      </w:r>
      <w:r>
        <w:rPr>
          <w:lang w:val="el" w:eastAsia="el"/>
        </w:rPr>
        <w:t xml:space="preserve"> Το πρόγραμμα δημοσίων επενδύσεων κατά το έτος 2020, προσδιορίζεται: α) με την απόφαση του Υπουργού Ανάπτυξης και Επενδύσεων που θα εκδοθεί στις αρχές του 2020, κατ' εξουσιοδότηση των διατάξεων του άρθρου 79 του ν. 4270/2014 (α.ν. 143), συνολικά για όλα τα έργα του ΠΔΕ, για την ανάληψη ετήσιας υποχρέωσης καθώς και προέγκριση για την ανάληψη υποχρέωσης έναντι του Προϋπολογισμού Δημοσίων Επενδύσεων του επόμενου έτους 2021 και β) με τις συλλογικές αποφάσεις με τις οποίες καθορίζονται τα έργα, οι ετήσιες πιστώσεις τους και η τριμηνιαία κατανομή αυτών.</w:t>
      </w:r>
    </w:p>
    <w:p>
      <w:pPr>
        <w:spacing w:before="240" w:after="240"/>
        <w:rPr>
          <w:lang w:val="el" w:eastAsia="el"/>
        </w:rPr>
      </w:pPr>
      <w:r>
        <w:rPr>
          <w:lang w:val="el" w:eastAsia="el"/>
        </w:rPr>
        <w:t>Μετά την έκδοση της ως άνω απόφασης του Υπουργού Ανάπτυξης και Επενδύσεων και μέχρι να πραγματοποιηθεί η έκδοση των επιμέρους συλλογικών αποφάσεων έτους 2020, για να εξασφαλισθεί η ομαλή, χωρίς διακοπή, συνέχιση της εκτέλεσης των έργων του προγράμματος, παρέχεται με την απόφαση αυτή η διευκόλυνση χρηματοδότησης και διενέργειας πληρωμών σε βάρος των πιστώσεων του προσεχούς έτους 2020 ως ακολούθως:</w:t>
      </w:r>
    </w:p>
    <w:p>
      <w:pPr>
        <w:spacing w:before="240" w:after="240"/>
        <w:rPr>
          <w:lang w:val="el" w:eastAsia="el"/>
        </w:rPr>
      </w:pPr>
      <w:r>
        <w:rPr>
          <w:lang w:val="el" w:eastAsia="el"/>
        </w:rPr>
        <w:t>Έργο και μελέτη του ΠΔΕ που περιλαμβάνεται στις συλλογικές αποφάσεις του έτους 2019 και δεν αποπερατώθηκε ή δεν αποπληρώθηκε στο έτος αυτό, μπορεί να χρηματοδοτηθεί το επόμενο έτος μέχρι την έκδοση ΥΑ ή ΣΑ με πλαφόν πίστωσης (προκαταβολή) το οποίο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κάθε έργο και μελέτη του Εθνικού σκέλους που περιλαμβάνεται στις ΣΑΕ, ΣΑΜ, ΣΑΕΠ, ΣΑΜΠ, 0 και 5, το πλαφόν της προκαταβολής υπολογίζεται από τη μη απορροφηθείσα πίστωση του έτους 2019.</w:t>
      </w:r>
    </w:p>
    <w:p>
      <w:pPr>
        <w:pStyle w:val="StructureList1"/>
        <w:spacing w:before="120" w:after="0"/>
        <w:rPr>
          <w:lang w:val="el" w:eastAsia="el"/>
        </w:rPr>
      </w:pPr>
      <w:r>
        <w:rPr>
          <w:lang w:val="el" w:eastAsia="el"/>
        </w:rPr>
        <w:t>β)</w:t>
      </w:r>
      <w:r>
        <w:rPr>
          <w:lang w:val="en" w:eastAsia="en"/>
        </w:rPr>
        <w:tab/>
      </w:r>
      <w:r>
        <w:rPr>
          <w:lang w:val="el" w:eastAsia="el"/>
        </w:rPr>
        <w:t>Για κάθε έργο και μελέτη του Συγχρηματοδοτούμενου Σκέλους που περιλαμβάνεται στις, ΣΑ/2 (εξαιρουμένης της ΣΑ 050/2 και όλων των ΣΑ 7-/2), ΣΑ/4, ΣΑ/3, ΣΑ/7 το πλαφόν της προκαταβολής υπολογίζεται από τη μη απορροφηθείσα πίστωση του έτους 2019 + 30% της πίστωσης του έτους 2019 υπό την προϋπόθεση το ποσό αυτό να επαρκεί στο υπόλοιπο του εγκεκριμένου π/υ του έργου στο έτος 2019.</w:t>
      </w:r>
    </w:p>
    <w:p>
      <w:pPr>
        <w:pStyle w:val="StructureList1"/>
        <w:spacing w:before="120" w:after="0"/>
        <w:rPr>
          <w:lang w:val="el" w:eastAsia="el"/>
        </w:rPr>
      </w:pPr>
      <w:r>
        <w:rPr>
          <w:lang w:val="el" w:eastAsia="el"/>
        </w:rPr>
        <w:t>γ)</w:t>
      </w:r>
      <w:r>
        <w:rPr>
          <w:lang w:val="en" w:eastAsia="en"/>
        </w:rPr>
        <w:tab/>
      </w:r>
      <w:r>
        <w:rPr>
          <w:lang w:val="el" w:eastAsia="el"/>
        </w:rPr>
        <w:t>Για κάθε έργο και μελέτη του Συγχρηματοδοτούμενου Σκέλους που περιλαμβάνεται στις ΣΑ/1, ΣΑ/6, ΣΑ/8, ΣΑ/9, ΝΑ/8 του Κ.Λ. 200850 και στις ΣΑ 7-/2 και 50/2 του Κ.Λ. 201150 του έτους 2019 το πλαφόν της προκαταβολής υπολογίζεται από τη μη απορροφηθείσα πίστωση του έτους 2019 + 30% της πίστωσης του έτους 2019 υπό την προϋπόθεση το ποσό αυτό να επαρκεί στο υπόλοιπο του εγκεκριμένου π/υ του έργου στο έτος 2019.</w:t>
      </w:r>
    </w:p>
    <w:p>
      <w:pPr>
        <w:spacing w:before="240" w:after="240"/>
        <w:rPr>
          <w:lang w:val="el" w:eastAsia="el"/>
        </w:rPr>
      </w:pPr>
      <w:r>
        <w:rPr>
          <w:lang w:val="el" w:eastAsia="el"/>
        </w:rPr>
        <w:t>Ειδικότερα για τα έργα που χρηματοδοτούνται μέσω των Λογαριασμών «23/200850» και «23/201150» το ανεκτέλεστο υπόλοιπό τους (κατανομή του 2019 μείον πληρωμή του 2019) μεταφέρεται αυτόματα από την ΤτΕ στο νέο έτος (2020) ως υπόλοιπο στο λογαριασμό της ΣΑ και του αντίστοιχου Πίνακα Κατανομής Έργων (ΠΙΚΕ) και εμπεριέχεται στο πλαφόν της προκαταβολής.</w:t>
      </w:r>
    </w:p>
    <w:p>
      <w:pPr>
        <w:spacing w:before="240" w:after="240"/>
        <w:rPr>
          <w:lang w:val="el" w:eastAsia="el"/>
        </w:rPr>
      </w:pPr>
      <w:r>
        <w:rPr>
          <w:lang w:val="el" w:eastAsia="el"/>
        </w:rPr>
        <w:t>Προϋπόθεση για τη χορήγηση προκαταβολών αποτελεί η υποβολή αιτημάτων χρηματοδότησης σύμφωνα με τους ειδικούς όρους που τυχόν υπάρχουν. Επαύξηση προϋπολογισμού ή πιστώσεων ή τροποποίηση όρων, προτείνεται από τα Υπουργεία και τις Περιφέρειες για έγκριση με τις Συλλογικές Αποφάσεις του έτους 2020, μέσα στις προθεσμίες που θα τεθούν με την Εγκύκλιο κατάρτισης του ΠΔΕ 2020.</w:t>
      </w:r>
    </w:p>
    <w:p>
      <w:pPr>
        <w:spacing w:before="240" w:after="240"/>
        <w:rPr>
          <w:lang w:val="el" w:eastAsia="el"/>
        </w:rPr>
      </w:pPr>
      <w:r>
        <w:rPr>
          <w:lang w:val="el" w:eastAsia="el"/>
        </w:rPr>
        <w:t>Οι ανωτέρω εγκρίσεις πιστώσεων ως προκαταβολή παύουν να ισχύουν με την έκδοση της αντίστοιχης υ.α. (Απόφαση προέγκρισης) ή Συλλογικής απόφασης.</w:t>
      </w:r>
    </w:p>
    <w:p>
      <w:pPr>
        <w:pStyle w:val="MainText"/>
        <w:spacing w:before="120" w:after="0"/>
        <w:rPr>
          <w:lang w:val="el" w:eastAsia="el"/>
        </w:rPr>
      </w:pPr>
      <w:r>
        <w:rPr>
          <w:b/>
          <w:bCs/>
          <w:lang w:val="el" w:eastAsia="el"/>
        </w:rPr>
        <w:t>1.2.</w:t>
      </w:r>
      <w:r>
        <w:rPr>
          <w:lang w:val="el" w:eastAsia="el"/>
        </w:rPr>
        <w:t xml:space="preserve"> Οι φορείς, στην πρόταση έγκρισης/τροποποίησης των πιστώσεων των έργων έτους 2020, πρέπει να συμπεριλάβουν τις πληρωμές που πραγματοποιήθηκαν με τη διαδικασία των προκαταβολών και προηγήθηκαν της έγκρισης των πιστώσεων.</w:t>
      </w:r>
    </w:p>
    <w:p>
      <w:pPr>
        <w:spacing w:before="240" w:after="240"/>
        <w:rPr>
          <w:lang w:val="el" w:eastAsia="el"/>
        </w:rPr>
      </w:pPr>
      <w:r>
        <w:rPr>
          <w:lang w:val="el" w:eastAsia="el"/>
        </w:rPr>
        <w:t>Η ΔΔΕ μέσω του epde ελέγχει και δεν εγκρίνει πίστωση μικρότερη από πραγματοποιηθείσα πληρωμή.</w:t>
      </w:r>
    </w:p>
    <w:p>
      <w:pPr>
        <w:pStyle w:val="MainText"/>
        <w:spacing w:before="120" w:after="0"/>
        <w:rPr>
          <w:lang w:val="el" w:eastAsia="el"/>
        </w:rPr>
      </w:pPr>
      <w:r>
        <w:rPr>
          <w:b/>
          <w:bCs/>
          <w:lang w:val="el" w:eastAsia="el"/>
        </w:rPr>
        <w:t>1.3.</w:t>
      </w:r>
      <w:r>
        <w:rPr>
          <w:lang w:val="el" w:eastAsia="el"/>
        </w:rPr>
        <w:t xml:space="preserve"> Η Τράπεζα της Ελλάδος εκτελεί με ευθύνη των οικείων Υπουργείων, εντολές χρηματοδότησης εσωτερικού και εξωτερικού, σύμφωνα με όσα καθορίστηκαν ανωτέρω.</w:t>
      </w:r>
    </w:p>
    <w:p>
      <w:pPr>
        <w:pStyle w:val="MainText"/>
        <w:spacing w:before="120" w:after="0"/>
        <w:rPr>
          <w:lang w:val="el" w:eastAsia="el"/>
        </w:rPr>
      </w:pPr>
      <w:r>
        <w:rPr>
          <w:b/>
          <w:bCs/>
          <w:lang w:val="el" w:eastAsia="el"/>
        </w:rPr>
        <w:t>1.4.</w:t>
      </w:r>
      <w:r>
        <w:rPr>
          <w:lang w:val="el" w:eastAsia="el"/>
        </w:rPr>
        <w:t xml:space="preserve"> Τα έργα που ήταν ενταγμένα σε Επιχειρησιακά Προγράμματα του ΕΣΠΑ 2007-2013 και μέχρι τις 30-12-2019 χρηματοδοτούνταν από τις ΣΑ/2, ΣΑ/4, ΣΑ/8 και ΣΑ/9 δύνανται να συνεχίζουν να χρηματοδοτούνται από τις ίδιες συλλογικές αποφάσεις (συγχρηματοδοτούμενο σκέλος του ΠΔΕ).</w:t>
      </w:r>
    </w:p>
    <w:p>
      <w:pPr>
        <w:spacing w:before="240" w:after="240"/>
        <w:rPr>
          <w:lang w:val="el" w:eastAsia="el"/>
        </w:rPr>
      </w:pPr>
      <w:r>
        <w:rPr>
          <w:lang w:val="el" w:eastAsia="el"/>
        </w:rPr>
        <w:t>A2. Υπόλοιπα λογαριασμών προηγούμενου έτους 2019 που δεν ανακαλούνται.</w:t>
      </w:r>
    </w:p>
    <w:p>
      <w:pPr>
        <w:pStyle w:val="MainText"/>
        <w:spacing w:before="120" w:after="0"/>
        <w:rPr>
          <w:lang w:val="el" w:eastAsia="el"/>
        </w:rPr>
      </w:pPr>
      <w:r>
        <w:rPr>
          <w:b/>
          <w:bCs/>
          <w:lang w:val="el" w:eastAsia="el"/>
        </w:rPr>
        <w:t>2.1.</w:t>
      </w:r>
      <w:r>
        <w:rPr>
          <w:lang w:val="el" w:eastAsia="el"/>
        </w:rPr>
        <w:t xml:space="preserve"> Τα υπόλοιπα κατά την 31-12-2019 των λογαριασμών της κατηγορίας 231 που τηρούνται στην Τράπεζα της Ελλάδος και έχουν διαχειριστή Νομικό Πρόσωπο Δημοσίου Δικαίου (ΝΠΔΔ) ή Δημόσιο Οργανισμό (ΔΟ) ή Δημόσια Επιχείρηση (ΔΕ) δεν ανακαλούνται και οι πληρωμές από τους λογαριασμούς αυτούς συνεχίζονται μέχρι ολοκλήρωσης των έργων, ανεξάρτητα από το οικονομικό έτος. Τα ανωτέρω ΝΠΔΔ ή οι Δ.Ο. ή οι Δ.Ε., επανεγγράφουν στον προϋπολογισμό τους, του επομένου έτους, τα υπόλοιπα αυτά εφαρμόζοντας τις διατάξεις της απόφασης αριθμ. 32965/23-05-1953.</w:t>
      </w:r>
    </w:p>
    <w:p>
      <w:pPr>
        <w:pStyle w:val="MainText"/>
        <w:spacing w:before="120" w:after="0"/>
        <w:rPr>
          <w:lang w:val="el" w:eastAsia="el"/>
        </w:rPr>
      </w:pPr>
      <w:r>
        <w:rPr>
          <w:b/>
          <w:bCs/>
          <w:lang w:val="el" w:eastAsia="el"/>
        </w:rPr>
        <w:t>2.2.</w:t>
      </w:r>
      <w:r>
        <w:rPr>
          <w:lang w:val="el" w:eastAsia="el"/>
        </w:rPr>
        <w:t xml:space="preserve"> Τα υπόλοιπα του Πίνακα Κατανομής Έργων (ΠΙΚΕ) στις 31-12-2019 που αφορούν την κατηγορία 020.2 και 020.6 σύμφωνα με τις διατάξεις για τους Λογαριασμούς «23/200850» και «23/201150» δεν ανακαλούνται και οι πληρωμές συνεχίζονται το επόμενο έτος και βαρύνουν τις πιστώσεις και τον προϋπολογισμό του ΠΔΕ έτους 2020. Οι φορείς στις προτεινόμενες πιστώσεις των εν λόγω έργων για το έτος 2020 συμπεριλαμβάνουν υποχρεωτικά και τα μεταφερόμενα υπόλοιπα αυτών.</w:t>
      </w:r>
    </w:p>
    <w:p>
      <w:pPr>
        <w:spacing w:before="240" w:after="240"/>
        <w:rPr>
          <w:lang w:val="el" w:eastAsia="el"/>
        </w:rPr>
      </w:pPr>
      <w:r>
        <w:rPr>
          <w:lang w:val="el" w:eastAsia="el"/>
        </w:rPr>
        <w:t>A3. Επιστροφές Αδιάθετων Υπολοίπων Λογαριασμών έργων</w:t>
      </w:r>
    </w:p>
    <w:p>
      <w:pPr>
        <w:pStyle w:val="MainText"/>
        <w:spacing w:before="120" w:after="0"/>
        <w:rPr>
          <w:lang w:val="el" w:eastAsia="el"/>
        </w:rPr>
      </w:pPr>
      <w:r>
        <w:rPr>
          <w:b/>
          <w:bCs/>
          <w:lang w:val="el" w:eastAsia="el"/>
        </w:rPr>
        <w:t>3.1.</w:t>
      </w:r>
      <w:r>
        <w:rPr>
          <w:lang w:val="el" w:eastAsia="el"/>
        </w:rPr>
        <w:t xml:space="preserve"> Επιστροφές αδιαθέτων υπολοίπων Λογαριασμών κατηγορίας 231 Ν.Π.</w:t>
      </w:r>
    </w:p>
    <w:p>
      <w:pPr>
        <w:spacing w:before="240" w:after="240"/>
        <w:rPr>
          <w:lang w:val="el" w:eastAsia="el"/>
        </w:rPr>
      </w:pPr>
      <w:r>
        <w:rPr>
          <w:lang w:val="el" w:eastAsia="el"/>
        </w:rPr>
        <w:t>Τα αδιάθετα υπόλοιπα των λογαριασμών έργων με υπόλογο ΝΠΔΔ που τηρούνται στην ΤτΕ, μετά την αποπεράτωση των έργων με ευθύνη του ΝΠ και του φορέα που το εποπτεύει, επιστρέφουν υποχρεωτικά, με εντολή προς την ΤτΕ στο Λογαριασμό (231) «Αδιάθετα υπόλοιπα Νομικών Προσώπων παρελθόντων οικονομικών ετών» με ΙΒΑΝ GR8501000233100100000231000 που τηρείται στην Τράπεζα της Ελλάδος. Τα ποσά αυτά δεν επιτρέπεται να διατεθούν για σκοπούς άλλους πέραν αυτών για τους οποίους έχουν εγκριθεί μέσω των Συλλογικών Αποφάσεων.</w:t>
      </w:r>
    </w:p>
    <w:p>
      <w:pPr>
        <w:pStyle w:val="MainText"/>
        <w:spacing w:before="120" w:after="0"/>
        <w:rPr>
          <w:lang w:val="el" w:eastAsia="el"/>
        </w:rPr>
      </w:pPr>
      <w:r>
        <w:rPr>
          <w:b/>
          <w:bCs/>
          <w:lang w:val="el" w:eastAsia="el"/>
        </w:rPr>
        <w:t>3.2.</w:t>
      </w:r>
      <w:r>
        <w:rPr>
          <w:lang w:val="el" w:eastAsia="el"/>
        </w:rPr>
        <w:t xml:space="preserve"> Ανάκληση αδιαθέτων υπολοίπων σε λογαριασμούς της κατηγορίας 20.2 και 20.6 ΚΛ.</w:t>
      </w:r>
    </w:p>
    <w:p>
      <w:pPr>
        <w:spacing w:before="240" w:after="240"/>
        <w:rPr>
          <w:lang w:val="el" w:eastAsia="el"/>
        </w:rPr>
      </w:pPr>
      <w:r>
        <w:rPr>
          <w:lang w:val="el" w:eastAsia="el"/>
        </w:rPr>
        <w:t>Τα αδιάθετα υπόλοιπα, των λογαριασμών έργων της κατηγορίας 20.2 και 20.6 με υπόλογο διαχειριστή την Οικονομική Υπηρεσία ή Ν.Π, όπου προβλέπεται, μετά την αποπεράτωση των έργων ανακαλούνται από την αρμόδια Διαχειριστική Αρχή ή τη ΓΔΟΥ Υπουργείου όπου προβλέπεται.</w:t>
      </w:r>
    </w:p>
    <w:p>
      <w:pPr>
        <w:pStyle w:val="MainText"/>
        <w:spacing w:before="120" w:after="0"/>
        <w:rPr>
          <w:lang w:val="el" w:eastAsia="el"/>
        </w:rPr>
      </w:pPr>
      <w:r>
        <w:rPr>
          <w:b/>
          <w:bCs/>
          <w:lang w:val="el" w:eastAsia="el"/>
        </w:rPr>
        <w:t>3.3.</w:t>
      </w:r>
      <w:r>
        <w:rPr>
          <w:lang w:val="el" w:eastAsia="el"/>
        </w:rPr>
        <w:t xml:space="preserve"> Επιστροφές αδιαθέτων υπολοίπων από λογαριασμούς εκτός ΤτΕ.</w:t>
      </w:r>
    </w:p>
    <w:p>
      <w:pPr>
        <w:spacing w:before="240" w:after="240"/>
        <w:rPr>
          <w:lang w:val="el" w:eastAsia="el"/>
        </w:rPr>
      </w:pPr>
      <w:r>
        <w:rPr>
          <w:lang w:val="el" w:eastAsia="el"/>
        </w:rPr>
        <w:t>Αδιάθετα υπόλοιπα με τους δημιουργηθέντες τόκους που παραμένουν σε λογαριασμούς εκτός ΤτΕ (λογαριασμοί επιχορηγούμενων φορέων, Ειδικοί λογαριασμοί κ.λπ.) μετά την αποπεράτωση των έργων επιστρέφονται υποχρεωτικά στο Λογαριασμό «Αδιάθετα υπόλοιπα Νομικών Προσώπων παρελθόντων οικονομικών ετών» με ΙΒΑΝ GR8501000233100100000231000 που τηρείται στην Τράπεζα της Ελλάδος.</w:t>
      </w:r>
    </w:p>
    <w:p>
      <w:pPr>
        <w:pStyle w:val="MainText"/>
        <w:spacing w:before="120" w:after="0"/>
        <w:rPr>
          <w:lang w:val="el" w:eastAsia="el"/>
        </w:rPr>
      </w:pPr>
      <w:r>
        <w:rPr>
          <w:b/>
          <w:bCs/>
          <w:lang w:val="el" w:eastAsia="el"/>
        </w:rPr>
        <w:t>3.4</w:t>
      </w:r>
      <w:r>
        <w:rPr>
          <w:lang w:val="el" w:eastAsia="el"/>
        </w:rPr>
        <w:t xml:space="preserve"> Επιστροφές από καταλογισμούς μη επιλέξιμου ποσού συγχρηματοδοτούμενων έργων.</w:t>
      </w:r>
    </w:p>
    <w:p>
      <w:pPr>
        <w:spacing w:before="240" w:after="240"/>
        <w:rPr>
          <w:lang w:val="el" w:eastAsia="el"/>
        </w:rPr>
      </w:pPr>
      <w:r>
        <w:rPr>
          <w:lang w:val="el" w:eastAsia="el"/>
        </w:rPr>
        <w:t>Τα αδιάθετα υπόλοιπα που προκύπτουν από καταλογισμούς μη επιλέξιμου ποσού σε Φορείς που υλοποιούν έργα συγχρηματοδοτούμενου σκέλους, κατατίθενται μέσω ΔΟΥ στους αντίστοιχους Κωδικούς Εσόδων.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ΕΝΕΡΓΕΙΕΣ ΤΡΑΠΕΖΑΣ ΤΗΣ ΕΛΛΑΔΟΣ</w:t>
      </w:r>
    </w:p>
    <w:p>
      <w:pPr>
        <w:spacing w:before="240" w:after="240"/>
        <w:rPr>
          <w:lang w:val="el" w:eastAsia="el"/>
        </w:rPr>
      </w:pPr>
      <w:r>
        <w:rPr>
          <w:lang w:val="el" w:eastAsia="el"/>
        </w:rPr>
        <w:t>ΜΕ ΤΗ ΛΗΞΗ</w:t>
      </w:r>
    </w:p>
    <w:p>
      <w:pPr>
        <w:spacing w:before="240" w:after="240"/>
        <w:rPr>
          <w:lang w:val="el" w:eastAsia="el"/>
        </w:rPr>
      </w:pPr>
      <w:r>
        <w:rPr>
          <w:lang w:val="el" w:eastAsia="el"/>
        </w:rPr>
        <w:t>ΤΟΥ ΟΙΚΟΝΟΜΙΚΟΥ ΕΤΟΥΣ</w:t>
      </w:r>
    </w:p>
    <w:p>
      <w:pPr>
        <w:spacing w:before="240" w:after="240"/>
        <w:rPr>
          <w:lang w:val="el" w:eastAsia="el"/>
        </w:rPr>
      </w:pPr>
      <w:r>
        <w:rPr>
          <w:lang w:val="el" w:eastAsia="el"/>
        </w:rPr>
        <w:t>Α.1 Ανάκληση υπολοίπων λογαριασμών δημοσίων επενδύσεων.</w:t>
      </w:r>
    </w:p>
    <w:p>
      <w:pPr>
        <w:pStyle w:val="MainText"/>
        <w:spacing w:before="120" w:after="0"/>
        <w:rPr>
          <w:lang w:val="el" w:eastAsia="el"/>
        </w:rPr>
      </w:pPr>
      <w:r>
        <w:rPr>
          <w:b/>
          <w:bCs/>
          <w:lang w:val="el" w:eastAsia="el"/>
        </w:rPr>
        <w:t>1.1.</w:t>
      </w:r>
      <w:r>
        <w:rPr>
          <w:lang w:val="el" w:eastAsia="el"/>
        </w:rPr>
        <w:t xml:space="preserve"> Για την ανάκληση των υπολοίπων της χρηματοδότησης εσωτερικού του οικονομικού έτους 2019, η Τράπεζα της Ελλάδος (κεντρικό, υποκαταστήματα και πρακτορεία) πρέπει την 31 Δεκεμβρίου 2019 να μεταφέρει, μετά το τέλος των συναλλαγών, όλα τα υπόλοιπα των λογαριασμών κατηγορίας εξουσιοδότησης πληρωμής του λογαριασμού 020, τόσο των έργων όσο και των αντίστοιχων λογαριασμών των Συλλογικών αποφάσεων, σε λογαριασμό δημοσίων επενδύσεων που έχει ανοιχθεί στο κεντρικό κατάστημα με τίτλο «Υπουργείο Ανάπτυξης και Ανταγωνιστικότητας - Λογαριασμός ακυρωθεισών εξουσιοδοτήσεων πληρωμής».</w:t>
      </w:r>
    </w:p>
    <w:p>
      <w:pPr>
        <w:spacing w:before="240" w:after="240"/>
        <w:rPr>
          <w:lang w:val="el" w:eastAsia="el"/>
        </w:rPr>
      </w:pPr>
      <w:r>
        <w:rPr>
          <w:lang w:val="el" w:eastAsia="el"/>
        </w:rPr>
        <w:t>Ο λογαριασμός αυτός, αμέσως μετά τη συμφωνία των υπολοίπων που ακυρώθηκαν, μηδενίζεται από την Τράπεζα χωρίς επαναφορά των υπολοίπων αυτών στους λογαριασμούς από τους οποίους ανακλήθηκαν.</w:t>
      </w:r>
    </w:p>
    <w:p>
      <w:pPr>
        <w:spacing w:before="240" w:after="240"/>
        <w:rPr>
          <w:lang w:val="el" w:eastAsia="el"/>
        </w:rPr>
      </w:pPr>
      <w:r>
        <w:rPr>
          <w:lang w:val="el" w:eastAsia="el"/>
        </w:rPr>
        <w:t>Κατά παρέκκλιση των ανωτέρω δεν μεταφέρονται στον ανωτέρω λογαριασμό και επιστρέφουν στο Λογαριασμό «ΕΔ Συνεισφορές Φορέων για την εκτέλεση έργων ανασυγκρότησης» αριθμ. 234800/1 από όπου προήλθαν από κατάθεση της Δ/νσης Λογαριασμών Δημοσίου του Υπ. Οικονομικών μετά την κατάργηση του Ειδικού Ταμείου Αντιμετώπισης Εκτάκτων Αναγκών (Ε.Τ.Α.Ε.Α.):</w:t>
      </w:r>
    </w:p>
    <w:p>
      <w:pPr>
        <w:spacing w:before="240" w:after="240"/>
        <w:rPr>
          <w:lang w:val="el" w:eastAsia="el"/>
        </w:rPr>
      </w:pPr>
      <w:r>
        <w:rPr>
          <w:lang w:val="el" w:eastAsia="el"/>
        </w:rPr>
        <w:t>α. τα υπόλοιπα των λογαριασμών του έργου με κωδικό 2007ΣΕ26900000 και τίτλο «Δωρεάν κρατική αρωγή για επισκευές ή ανακατασκευές πυρόπληκτων κτιρίων από τις πυρκαγιές Ιουνίου, Ιουλίου, Αυγούστου 2007 σε περιοχές των Νομών Ηλείας, Μεσσηνίας, Λακωνίας, Αρκαδίας, Κορινθίας, Ευβοίας, Αττικής, Αιτ/νίας, Μαγνησίας, Αχαΐας, Αργολίδας, Λάρισας, Άρτας, Θεσπρωτίας, Ζακύνθου, Φθιώτιδας, Κεφαλληνίας και Βοιωτίας».</w:t>
      </w:r>
    </w:p>
    <w:p>
      <w:pPr>
        <w:spacing w:before="240" w:after="240"/>
        <w:rPr>
          <w:lang w:val="el" w:eastAsia="el"/>
        </w:rPr>
      </w:pPr>
      <w:r>
        <w:rPr>
          <w:lang w:val="el" w:eastAsia="el"/>
        </w:rPr>
        <w:t>Η ενέργεια αυτή κοινοποιείται από την Τράπεζα της Ελλάδος: i) στη Δ/νση Δημοσίων Επενδύσεων του Υπουργείου Ανάπτυξης και Επενδύσεων, ii) στη Δ/νση Λογαριασμών Δημοσίου του Υπ. Οικονομικών.</w:t>
      </w:r>
    </w:p>
    <w:p>
      <w:pPr>
        <w:spacing w:before="240" w:after="240"/>
        <w:rPr>
          <w:lang w:val="el" w:eastAsia="el"/>
        </w:rPr>
      </w:pPr>
      <w:r>
        <w:rPr>
          <w:lang w:val="el" w:eastAsia="el"/>
        </w:rPr>
        <w:t>β. Τα έργα της Συλλογικής απόφασης ΣΑΕ 077 του Υπουργείου Υποδομών Μεταφορών και Δικτύων για έργα Αεροδρομίων, οι πιστώσεις των οποίων προέρχονται από Συνεισφορά του τέλους εκσυγχρονισμού και ανάπτυξης και οι λογαριασμοί τους ανήκουν στην κατηγορία 0.20 εξουσιοδότησης πληρωμής. Επισημαίνεται ότι στις περιπτώσεις όπου το ίδιο έργο έχει πιστώσεις από συνεισφορά αλλά και από κρατική πίστωση με υπόλογο Οικονομική Υπηρεσία δεν πρέπει να έχουν το ίδιο πρόσωπο Υπεύθυνο Λογαριασμού.</w:t>
      </w:r>
    </w:p>
    <w:p>
      <w:pPr>
        <w:spacing w:before="240" w:after="240"/>
        <w:rPr>
          <w:lang w:val="el" w:eastAsia="el"/>
        </w:rPr>
      </w:pPr>
      <w:r>
        <w:rPr>
          <w:lang w:val="el" w:eastAsia="el"/>
        </w:rPr>
        <w:t>γ. Το έργο του Υπουργείου Παιδείας, Έρευνας και Θρησκευμάτων με κωδικό 1996ΣΕ04400000 και τίτλο «Μελέτη - Επισκευή - Στερέωση Κτιρίου "Κυβερνείο Καποδίστρια" για τη στέγαση του Ιστορικού Αρχείου της Αίγινας (π.κ.9644003)», του οποίου η πίστωση προέρχεται από συνεισφορά της ΔΕΗ.</w:t>
      </w:r>
    </w:p>
    <w:p>
      <w:pPr>
        <w:pStyle w:val="MainText"/>
        <w:spacing w:before="120" w:after="0"/>
        <w:rPr>
          <w:lang w:val="el" w:eastAsia="el"/>
        </w:rPr>
      </w:pPr>
      <w:r>
        <w:rPr>
          <w:b/>
          <w:bCs/>
          <w:lang w:val="el" w:eastAsia="el"/>
        </w:rPr>
        <w:t>1.2.</w:t>
      </w:r>
      <w:r>
        <w:rPr>
          <w:lang w:val="el" w:eastAsia="el"/>
        </w:rPr>
        <w:t xml:space="preserve"> Στις κάτωθι περιπτώσεις έργων που χρηματοδοτούνται από συνεισφορά δεν έχει εφαρμογή η κοινή υπουργική απόφαση 4118/ΔΕ649/29-01-2007:</w:t>
      </w:r>
    </w:p>
    <w:p>
      <w:pPr>
        <w:spacing w:before="240" w:after="240"/>
        <w:rPr>
          <w:lang w:val="el" w:eastAsia="el"/>
        </w:rPr>
      </w:pPr>
      <w:r>
        <w:rPr>
          <w:lang w:val="el" w:eastAsia="el"/>
        </w:rPr>
        <w:t>• τα έργα των ΣΑΕΠ 401, 426 και 466 με υπόλογο διαχειριστή το Περιφερειακό Ταμείο</w:t>
      </w:r>
    </w:p>
    <w:p>
      <w:pPr>
        <w:pStyle w:val="MainText"/>
        <w:spacing w:before="120" w:after="0"/>
        <w:rPr>
          <w:lang w:val="el" w:eastAsia="el"/>
        </w:rPr>
      </w:pPr>
      <w:r>
        <w:rPr>
          <w:b/>
          <w:bCs/>
          <w:lang w:val="el" w:eastAsia="el"/>
        </w:rPr>
        <w:t>1.3.</w:t>
      </w:r>
      <w:r>
        <w:rPr>
          <w:lang w:val="el" w:eastAsia="el"/>
        </w:rPr>
        <w:t xml:space="preserve"> Τα υπόλοιπα των λογαριασμών έργων της κατηγορίας λογαριασμών 20.2 και 20.6 δεν θα υποστούν μεταβολή, εκτός της μεταφοράς τους «εις νέον».</w:t>
      </w:r>
    </w:p>
    <w:p>
      <w:pPr>
        <w:pStyle w:val="MainText"/>
        <w:spacing w:before="120" w:after="0"/>
        <w:rPr>
          <w:lang w:val="el" w:eastAsia="el"/>
        </w:rPr>
      </w:pPr>
      <w:r>
        <w:rPr>
          <w:b/>
          <w:bCs/>
          <w:lang w:val="el" w:eastAsia="el"/>
        </w:rPr>
        <w:t>1.4.</w:t>
      </w:r>
      <w:r>
        <w:rPr>
          <w:lang w:val="el" w:eastAsia="el"/>
        </w:rPr>
        <w:t xml:space="preserve"> Σε περιπτώσεις συγχωνεύσεων, μετονομασιών καθώς και αλλαγών στις αρμοδιότητες δημοσίων φορέων λόγω αλλαγής του θεσμικού πλαισίου, αλλάζουν αντίστοιχα στο επόμενο οικονομικό έτος και οι λογαριασμοί των έργων που τηρούνται στην Τράπεζα της Ελλάδος.</w:t>
      </w:r>
    </w:p>
    <w:p>
      <w:pPr>
        <w:pStyle w:val="MainText"/>
        <w:spacing w:before="120" w:after="0"/>
        <w:rPr>
          <w:lang w:val="el" w:eastAsia="el"/>
        </w:rPr>
      </w:pPr>
      <w:r>
        <w:rPr>
          <w:b/>
          <w:bCs/>
          <w:lang w:val="el" w:eastAsia="el"/>
        </w:rPr>
        <w:t>1.5.</w:t>
      </w:r>
      <w:r>
        <w:rPr>
          <w:lang w:val="el" w:eastAsia="el"/>
        </w:rPr>
        <w:t xml:space="preserve"> Για την κατηγορία των λογαριασμών έργων των Νομικών Προσώπων (231) των Λογαριασμών 20.2 και 20.6 καθώς και για τους νέους λογαριασμούς που ανοίγονται στο επόμενο οικονομικό έτος σύμφωνα με την ανωτέρω 1.4 παράγραφο, μεταφέρονται αυτόματα και τα υπόλοιπα των παλαιών λογαριασμών.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Στοιχεία κινήσεων Λογαριασμών</w:t>
      </w:r>
    </w:p>
    <w:p>
      <w:pPr>
        <w:spacing w:before="240" w:after="240"/>
        <w:rPr>
          <w:lang w:val="el" w:eastAsia="el"/>
        </w:rPr>
      </w:pPr>
      <w:r>
        <w:rPr>
          <w:lang w:val="el" w:eastAsia="el"/>
        </w:rPr>
        <w:t>Ενημέρωση και αντίγραφα κινήσεων λογαριασμών για τα έργα του ΠΔΕ δίδονται:</w:t>
      </w:r>
    </w:p>
    <w:p>
      <w:pPr>
        <w:spacing w:before="240" w:after="240"/>
        <w:rPr>
          <w:lang w:val="el" w:eastAsia="el"/>
        </w:rPr>
      </w:pPr>
      <w:r>
        <w:rPr>
          <w:lang w:val="el" w:eastAsia="el"/>
        </w:rPr>
        <w:t>Από την ΤτΕ</w:t>
      </w:r>
    </w:p>
    <w:p>
      <w:pPr>
        <w:pStyle w:val="StructureList1"/>
        <w:spacing w:before="120" w:after="0"/>
        <w:rPr>
          <w:lang w:val="el" w:eastAsia="el"/>
        </w:rPr>
      </w:pPr>
      <w:r>
        <w:rPr>
          <w:lang w:val="el" w:eastAsia="el"/>
        </w:rPr>
        <w:t>α)</w:t>
      </w:r>
      <w:r>
        <w:rPr>
          <w:lang w:val="en" w:eastAsia="en"/>
        </w:rPr>
        <w:tab/>
      </w:r>
      <w:r>
        <w:rPr>
          <w:lang w:val="el" w:eastAsia="el"/>
        </w:rPr>
        <w:t>Αντίγραφο κίνησης λογαριασμού (extrait) των λογαριασμών Συλλογικών Αποφάσεων, στους Φορείς Χρηματοδότησης.</w:t>
      </w:r>
    </w:p>
    <w:p>
      <w:pPr>
        <w:pStyle w:val="StructureList1"/>
        <w:spacing w:before="120" w:after="0"/>
        <w:rPr>
          <w:lang w:val="el" w:eastAsia="el"/>
        </w:rPr>
      </w:pPr>
      <w:r>
        <w:rPr>
          <w:lang w:val="el" w:eastAsia="el"/>
        </w:rPr>
        <w:t>β)</w:t>
      </w:r>
      <w:r>
        <w:rPr>
          <w:lang w:val="en" w:eastAsia="en"/>
        </w:rPr>
        <w:tab/>
      </w:r>
      <w:r>
        <w:rPr>
          <w:lang w:val="el" w:eastAsia="el"/>
        </w:rPr>
        <w:t>Ηλεκτρονικό αντίγραφο με το υποσύνολο των κινήσεων του λογαριασμού της εκάστοτε ΣΑ που αφορούν σε πληρωμές έργων των συγκεκριμένων Υπολόγων, ταξινομημένες ανά υπεύθυνο λογαριασμού, στους Υπολόγους.</w:t>
      </w:r>
    </w:p>
    <w:p>
      <w:pPr>
        <w:spacing w:before="240" w:after="240"/>
        <w:rPr>
          <w:lang w:val="el" w:eastAsia="el"/>
        </w:rPr>
      </w:pPr>
      <w:r>
        <w:rPr>
          <w:lang w:val="el" w:eastAsia="el"/>
        </w:rPr>
        <w:t>Από το epde</w:t>
      </w:r>
    </w:p>
    <w:p>
      <w:pPr>
        <w:spacing w:before="240" w:after="240"/>
        <w:rPr>
          <w:lang w:val="el" w:eastAsia="el"/>
        </w:rPr>
      </w:pPr>
      <w:r>
        <w:rPr>
          <w:lang w:val="el" w:eastAsia="el"/>
        </w:rPr>
        <w:t>Στοιχεία που σχετίζονται με κινήσεις λογαριασμών όπως κατανομές, πληρωμές, και υπόλοιπα λογαριασμών, στους Διαχειριστές οφειλών, υπολόγους και υπευθύνους λογαριασμών, με κατάλληλες αναφορές που έχουν δημιουργηθεί για κάθε νόμιμη χρήση συμπεριλαμβανομένων των αναγκών ελεγκτικών Οργάνων.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και εφαρμόζεται έναντι κάθε άλλης γενικής ή ειδικής διάταξης που ρυθμίζει διαφορετικά το ίδιο θέμα.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Αθήνα,16 Δεκεμβρίου 2019</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ΘΕΟΔΩΡΟΣ ΣΚΥΛΑΚΑΚΗΣ 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