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1 ΔΙΕΥΘΥΝΣΗ Ε.Φ.Κ. &amp; Φ.Π.Α.</w:t>
      </w:r>
    </w:p>
    <w:p>
      <w:pPr>
        <w:pStyle w:val="PreambelText"/>
        <w:spacing w:before="240" w:after="240"/>
        <w:rPr>
          <w:lang w:val="el" w:eastAsia="el"/>
        </w:rPr>
      </w:pPr>
      <w:r>
        <w:rPr>
          <w:b/>
          <w:bCs/>
          <w:lang w:val="el" w:eastAsia="el"/>
        </w:rPr>
        <w:t>ΤΜΗΜΑΤΑ Α΄&amp; 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ΑΔΑ:61ΦΞ46ΜΠ3Ζ-ΟΓ0</w:t>
      </w:r>
    </w:p>
    <w:p>
      <w:pPr>
        <w:pStyle w:val="PreambelText"/>
        <w:spacing w:before="240" w:after="240"/>
        <w:rPr>
          <w:lang w:val="el" w:eastAsia="el"/>
        </w:rPr>
      </w:pPr>
      <w:r>
        <w:rPr>
          <w:b/>
          <w:bCs/>
          <w:lang w:val="el" w:eastAsia="el"/>
        </w:rPr>
        <w:t>Αριθ. ΦΕΚ:5196/Β/31/12/2019 - 00:00</w:t>
      </w:r>
    </w:p>
    <w:p>
      <w:pPr>
        <w:pStyle w:val="PreambelText"/>
        <w:spacing w:before="240" w:after="240"/>
        <w:rPr>
          <w:lang w:val="el" w:eastAsia="el"/>
        </w:rPr>
      </w:pPr>
      <w:r>
        <w:rPr>
          <w:b/>
          <w:bCs/>
          <w:lang w:val="el" w:eastAsia="el"/>
        </w:rPr>
        <w:t>Αθήνα, 20 Δεκεμβρίου 2019</w:t>
      </w:r>
    </w:p>
    <w:p>
      <w:pPr>
        <w:pStyle w:val="PreambelText"/>
        <w:spacing w:before="240" w:after="240"/>
        <w:rPr>
          <w:lang w:val="el" w:eastAsia="el"/>
        </w:rPr>
      </w:pPr>
      <w:r>
        <w:rPr>
          <w:b/>
          <w:bCs/>
          <w:lang w:val="el" w:eastAsia="el"/>
        </w:rPr>
        <w:t>Αριθ. Πρωτ.:Α.1478</w:t>
      </w:r>
    </w:p>
    <w:p>
      <w:pPr>
        <w:pStyle w:val="PreambelText"/>
        <w:spacing w:before="240" w:after="240"/>
        <w:rPr>
          <w:lang w:val="el" w:eastAsia="el"/>
        </w:rPr>
      </w:pPr>
      <w:r>
        <w:rPr>
          <w:b/>
          <w:bCs/>
          <w:lang w:val="el" w:eastAsia="el"/>
        </w:rPr>
        <w:t xml:space="preserve">ΘΕΜΑ: </w:t>
      </w:r>
      <w:r>
        <w:rPr>
          <w:lang w:val="el" w:eastAsia="el"/>
        </w:rPr>
        <w:t>Τροποποίηση της αριθμ. πρωτ. ΔΔΘΤΟΚ Γ 1175671 ΕΞ 2016/1-12-2016 (ΦΕΚ 3976/Β΄) Απόφασης Γενικού Γραμματέα Δημοσίων Εσόδων «</w:t>
      </w:r>
      <w:r>
        <w:rPr>
          <w:i/>
          <w:iCs/>
          <w:lang w:val="el" w:eastAsia="el"/>
        </w:rPr>
        <w:t>Τροποποίηση του άρθρου 23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w:t>
      </w:r>
      <w:r>
        <w:rPr>
          <w:lang w:val="el" w:eastAsia="el"/>
        </w:rPr>
        <w:t>».</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Ενωσιακoύ Τελωνειακού Κώδικα Καν. 952/2013 (L 269/ 10.10.2013), όπως ισχύει.</w:t>
      </w:r>
    </w:p>
    <w:p>
      <w:pPr>
        <w:pStyle w:val="PreambelText"/>
        <w:spacing w:before="240" w:after="240"/>
        <w:rPr>
          <w:lang w:val="el" w:eastAsia="el"/>
        </w:rPr>
      </w:pPr>
      <w:r>
        <w:rPr>
          <w:lang w:val="el" w:eastAsia="el"/>
        </w:rPr>
        <w:t>2. Τις διατάξεις του άρθρου 68 παράγραφος 3 του ν. 2960/01 «Εθνικός Τελωνειακός Κώδικας» (ΦΕΚ 265/Α) όπως ισχύει, με την οποία ενσωματώθηκε στην εθνική νομοθεσία η διάταξη του άρθρου 41 της Οδηγίας 2008/118/ΕΚ, καθώς και του άρθρου 78 παράγραφος 1α) του ιδίου νόμου, με τις οποίες ενσωματώθηκαν στην εθνική νομοθεσία οι διατάξεις του άρθρου 14 παρ. 1β) της Οδηγίας 2003/96/ΕΚ.</w:t>
      </w:r>
    </w:p>
    <w:p>
      <w:pPr>
        <w:pStyle w:val="PreambelText"/>
        <w:spacing w:before="240" w:after="240"/>
        <w:rPr>
          <w:lang w:val="el" w:eastAsia="el"/>
        </w:rPr>
      </w:pPr>
      <w:r>
        <w:rPr>
          <w:lang w:val="el" w:eastAsia="el"/>
        </w:rPr>
        <w:t>3. Την εξουσιοδοτική διάταξη του άρθρου 40 πέμπτο εδάφιο και των άρθρων 55, 56, 62, 63, 64 και 78 παράγραφος 6, δεύτερο εδάφιο, του ν. 2960/2001 (ΦΕΚ 265/Α) «Εθνικός Τελωνειακός Κώδικας».</w:t>
      </w:r>
    </w:p>
    <w:p>
      <w:pPr>
        <w:pStyle w:val="PreambelText"/>
        <w:spacing w:before="240" w:after="240"/>
        <w:rPr>
          <w:lang w:val="el" w:eastAsia="el"/>
        </w:rPr>
      </w:pPr>
      <w:r>
        <w:rPr>
          <w:lang w:val="el" w:eastAsia="el"/>
        </w:rPr>
        <w:t>4. Τις διατάξεις του ν.2859/2000 (ΦΕΚ 248/Α) και κυρίως των άρθρων 25 και 27.</w:t>
      </w:r>
    </w:p>
    <w:p>
      <w:pPr>
        <w:pStyle w:val="PreambelText"/>
        <w:spacing w:before="240" w:after="240"/>
        <w:rPr>
          <w:lang w:val="el" w:eastAsia="el"/>
        </w:rPr>
      </w:pPr>
      <w:r>
        <w:rPr>
          <w:lang w:val="el" w:eastAsia="el"/>
        </w:rPr>
        <w:t>5. Τις διατάξεις της αριθμ.πρωτ.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όπως ισχύει.</w:t>
      </w:r>
    </w:p>
    <w:p>
      <w:pPr>
        <w:pStyle w:val="PreambelText"/>
        <w:spacing w:before="240" w:after="240"/>
        <w:rPr>
          <w:lang w:val="el" w:eastAsia="el"/>
        </w:rPr>
      </w:pPr>
      <w:r>
        <w:rPr>
          <w:lang w:val="el" w:eastAsia="el"/>
        </w:rPr>
        <w:t>6. Τις διατάξεις της αριθμ. πρωτ. ΔΔΘΤΟΚ Γ 1175671 ΕΞ 2016/1-12-2016 (ΦΕΚ 3976/Β) Απόφασης Γενικού Γραμματέα Δημοσίων Εσόδων «Τροποποίηση του άρθρου 23 της υπ’ αριθμ. Τ. 1940/41/14-4-2003 ΑΥΟΟ(ΦΕΚ 516/Β) ‘’Τελωνειακές διαδικασίες εφοδιασμού πλοίων, αεροσκαφών, διπλωματικών αποστολών και λοιπών προορισμών με τροφοεφόδια, καπνικά, καύσιμα κλπ’’», όπως τροποποιήθηκε και ισχύει, με την αριθμ. πρωτ. ΔΔΘΕΚΑ Γ1189221ΕΞ2017/18.12.2017 (ΦΕΚ 4604/Β).</w:t>
      </w:r>
    </w:p>
    <w:p>
      <w:pPr>
        <w:pStyle w:val="PreambelText"/>
        <w:spacing w:before="240" w:after="240"/>
        <w:rPr>
          <w:lang w:val="el" w:eastAsia="el"/>
        </w:rPr>
      </w:pPr>
      <w:r>
        <w:rPr>
          <w:lang w:val="el" w:eastAsia="el"/>
        </w:rPr>
        <w:t>7. Την αριθμ. πρωτ. ΔΕΦΚΦ 1116601 ΕΞ2017/31-07-2017 (ΦΕΚ 2744/Β) Α.Υ.Ο. αναφορικά με τον καθορισμό όρων και προϋποθέσεων για τη χορήγηση άδειας εγκεκριμένου αποθηκευτή προϊόντων υποκείμενων σε ΕΦΚ.</w:t>
      </w:r>
    </w:p>
    <w:p>
      <w:pPr>
        <w:pStyle w:val="PreambelText"/>
        <w:spacing w:before="240" w:after="240"/>
        <w:rPr>
          <w:lang w:val="el" w:eastAsia="el"/>
        </w:rPr>
      </w:pPr>
      <w:r>
        <w:rPr>
          <w:lang w:val="el" w:eastAsia="el"/>
        </w:rPr>
        <w:t>8. Την αριθμ. πρωτ. ΔΕΦΚΦ 1116596 ΕΞ2017/02-08-2017 (ΦΕΚ 2745/Β) Απόφαση Διοικητή Α.Α.Δ.Ε. αναφορικά με τον καθορισμό όρων και προϋποθέσεων για τη χορήγηση άδειας φορολογικής αποθήκης, την παρακολούθηση και λειτουργία αυτής.</w:t>
      </w:r>
    </w:p>
    <w:p>
      <w:pPr>
        <w:pStyle w:val="PreambelText"/>
        <w:spacing w:before="240" w:after="240"/>
        <w:rPr>
          <w:lang w:val="el" w:eastAsia="el"/>
        </w:rPr>
      </w:pPr>
      <w:r>
        <w:rPr>
          <w:lang w:val="el" w:eastAsia="el"/>
        </w:rPr>
        <w:t>9. Τις διατάξεις της παρ. 2 του άρθρου 90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10. Την αριθ.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(ΦΕΚ Α΄ 94).</w:t>
      </w:r>
    </w:p>
    <w:p>
      <w:pPr>
        <w:pStyle w:val="PreambelText"/>
        <w:spacing w:before="240" w:after="240"/>
        <w:rPr>
          <w:lang w:val="el" w:eastAsia="el"/>
        </w:rPr>
      </w:pPr>
      <w:r>
        <w:rPr>
          <w:lang w:val="el" w:eastAsia="el"/>
        </w:rPr>
        <w:t>11.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Α΄94), όπως ισχύουν.</w:t>
      </w:r>
    </w:p>
    <w:p>
      <w:pPr>
        <w:pStyle w:val="PreambelText"/>
        <w:spacing w:before="240" w:after="240"/>
        <w:rPr>
          <w:lang w:val="el" w:eastAsia="el"/>
        </w:rPr>
      </w:pPr>
      <w:r>
        <w:rPr>
          <w:lang w:val="el" w:eastAsia="el"/>
        </w:rPr>
        <w:t>12. Τις διατάξεις των άρθρων του Κεφαλαίου Α΄ του ν. 4389/2016 (ΦΕΚ 94/Β) «Επείγουσες διατάξεις για την εφαρμογή της συμφωνίας δημοσιονομικών στόχων και διαρθρωτικών μεταρρυθμίσεων και άλλες διατάξεις», όπως ισχύουν.</w:t>
      </w:r>
    </w:p>
    <w:p>
      <w:pPr>
        <w:pStyle w:val="PreambelText"/>
        <w:spacing w:before="240" w:after="240"/>
        <w:rPr>
          <w:lang w:val="el" w:eastAsia="el"/>
        </w:rPr>
      </w:pPr>
      <w:r>
        <w:rPr>
          <w:lang w:val="el" w:eastAsia="el"/>
        </w:rPr>
        <w:t>13. Τις διατάξεις της αριθμ. πρωτ. Δ ΟΡΓ.Α 1036960/10.03.2017 (ΦΕΚ 968/Β)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14. Την ανάγκη τροποποίησης της αριθμ. πρωτ. ΔΔΘΤΟΚ Γ 1175671 ΕΞ 2016/1-12-2016 (ΦΕΚ 3976/Β) Απόφασης Γ.Γ.Δ.Ε., προκειμένου να χορηγηθεί παράταση της προθεσμίας για την ανέγερση νέων εγκαταστάσεων για τη σύσταση και λειτουργία Φορολογικών Αποθηκών αεροπορικού καυσίμου στα αεροδρόμια που δεν έχουν ολοκληρωθεί οι εργασίες ανέγερσης αυτών.</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παράγραφος 2 του άρθρου 2 της αριθμ. πρωτ. ΔΔΘΤΟΚ Γ 1175671 ΕΞ2016/1-12-2016 (ΦΕΚ 3976/Β)Απόφασης Γ.Γ.Δ.Ε., όπως τροποποιήθηκε και ισχύει, αντικαθίσταται ως ακολούθως:</w:t>
      </w:r>
    </w:p>
    <w:p>
      <w:pPr>
        <w:spacing w:before="240" w:after="240"/>
        <w:rPr>
          <w:lang w:val="el" w:eastAsia="el"/>
        </w:rPr>
      </w:pPr>
      <w:r>
        <w:rPr>
          <w:lang w:val="el" w:eastAsia="el"/>
        </w:rPr>
        <w:t>« 2. Στις περιπτώσεις αεροδρομίων, όπου για τη μετατροπή των Δεξαμενών Ανεφοδιασμού σε Φορολογικές Αποθήκες απαιτείται η ανέγερση νέων εγκαταστάσεων για τη λειτουργία Φορολογικών Αποθηκών, οι Δεξαμενές Ανεφοδιασμού δύνανται να λειτουργήσουν μέχρι την ολοκλήρωση των εργασιών ανέγερσης των νέων εγκαταστάσεων και το αργότερο έως την 30/9/2020. Μετά την παρέλευση του ως άνω χρονικού διαστήματος παύει αυτοδίκαια η ισχύς των υπαρχουσών Αδειών Δεξαμενών Ανεφοδιασμού.»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Δ/νση Δασμολογικών Θεμάτων, Ειδικών Καθεστώτων και Απαλλαγών</w:t>
      </w:r>
    </w:p>
    <w:p>
      <w:pPr>
        <w:spacing w:before="240" w:after="240"/>
        <w:rPr>
          <w:lang w:val="el" w:eastAsia="el"/>
        </w:rPr>
      </w:pPr>
      <w:r>
        <w:rPr>
          <w:lang w:val="el" w:eastAsia="el"/>
        </w:rPr>
        <w:t>4. 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