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 xml:space="preserve">ΓΕΝΙΚΗ ΔΙΕΥΘΥΝΣΗ </w:t>
      </w:r>
      <w:r>
        <w:rPr>
          <w:lang w:val="el" w:eastAsia="el"/>
        </w:rPr>
        <w:t>ΤΕΛΩΝΕΙΩΝ &amp; Ε.Φ.Κ.</w:t>
      </w:r>
    </w:p>
    <w:p>
      <w:pPr>
        <w:pStyle w:val="PreambelText"/>
        <w:spacing w:before="240" w:after="240"/>
        <w:rPr>
          <w:lang w:val="el" w:eastAsia="el"/>
        </w:rPr>
      </w:pPr>
      <w:r>
        <w:rPr>
          <w:b/>
          <w:bCs/>
          <w:lang w:val="el" w:eastAsia="el"/>
        </w:rPr>
        <w:t xml:space="preserve">ΔΙΕΥΘΥΝΣΗ </w:t>
      </w:r>
      <w:r>
        <w:rPr>
          <w:lang w:val="el" w:eastAsia="el"/>
        </w:rPr>
        <w:t>Ε.Φ.Κ. &amp; Φ.Π.Α.</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 ΦΟΡΟΛΟΓΙΑΣ ΚΑΠΝΙΚΩΝ ΠΡΟΪΟΝΤΩΝ</w:t>
      </w:r>
    </w:p>
    <w:p>
      <w:pPr>
        <w:spacing w:before="240" w:after="240"/>
        <w:rPr>
          <w:lang w:val="el" w:eastAsia="el"/>
        </w:rPr>
      </w:pPr>
      <w:r>
        <w:rPr>
          <w:lang w:val="el" w:eastAsia="el"/>
        </w:rPr>
        <w:t>Καραγεώργη Σερβίας 10 10184 Αθήνα</w:t>
      </w:r>
    </w:p>
    <w:p>
      <w:pPr>
        <w:spacing w:before="240" w:after="240"/>
        <w:rPr>
          <w:lang w:val="el" w:eastAsia="el"/>
        </w:rPr>
      </w:pPr>
      <w:r>
        <w:rPr>
          <w:lang w:val="el" w:eastAsia="el"/>
        </w:rPr>
        <w:t>Σωκράτης Νικόπουλος</w:t>
      </w:r>
    </w:p>
    <w:p>
      <w:pPr>
        <w:spacing w:before="240" w:after="240"/>
        <w:rPr>
          <w:lang w:val="el" w:eastAsia="el"/>
        </w:rPr>
      </w:pPr>
      <w:r>
        <w:rPr>
          <w:lang w:val="el" w:eastAsia="el"/>
        </w:rPr>
        <w:t>2106987429</w:t>
      </w:r>
    </w:p>
    <w:p>
      <w:pPr>
        <w:spacing w:before="240" w:after="240"/>
        <w:rPr>
          <w:lang w:val="el" w:eastAsia="el"/>
        </w:rPr>
      </w:pPr>
      <w:r>
        <w:rPr>
          <w:lang w:val="el" w:eastAsia="el"/>
        </w:rPr>
        <w:t>2106987408, 2106987424</w:t>
      </w:r>
    </w:p>
    <w:p>
      <w:pPr>
        <w:spacing w:before="240" w:after="240"/>
        <w:rPr>
          <w:lang w:val="el" w:eastAsia="el"/>
        </w:rPr>
      </w:pPr>
      <w:hyperlink r:id="rId4" w:history="1">
        <w:r>
          <w:rPr>
            <w:rStyle w:val="Hyperlink"/>
            <w:color w:val="0000EE"/>
            <w:u w:color="0000EE"/>
            <w:lang w:val="el" w:eastAsia="el"/>
          </w:rPr>
          <w:t xml:space="preserve">finexcis@2001.syzefxis. </w:t>
        </w:r>
      </w:hyperlink>
      <w:r>
        <w:rPr>
          <w:lang w:val="el" w:eastAsia="el"/>
        </w:rPr>
        <w:t>gov.gr</w:t>
      </w:r>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 xml:space="preserve">ΘΕΜΑ: </w:t>
      </w:r>
      <w:r>
        <w:rPr>
          <w:lang w:val="el" w:eastAsia="el"/>
        </w:rPr>
        <w:t>«Καθορισμός της Σταθμισμένης Μέσης Τιμής (Σ.Μ.Τ.) λιανικής πώλησης των τσιγάρων για το έτος 2020, στις περιπτώσεις που αποτελούν αντικείμενο λαθρεμπορίας ή διακινούνται υπό καθεστώς αναστολής και δεν έχει καθοριστεί η τιμή λιανικής πώλησης αυτών».</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ΔΙΟΙΚΗΤΗΣ ΤΗΣ ΑΑΔΕ</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παραγράφου 8 του άρθρου 97 του ν.2960/2001 (ΦΕΚ265/Α΄), «Εθνικός Τελωνειακός Κώδικας», όπως τροποποιήθηκε και ισχύει, σύμφωνα με τις οποίες η σταθμισμένη μέση τιμή λιανικής πώλησης των τσιγάρων, για τον υπολογισμό των φορολογικών επιβαρύνσεων αυτών κατ’ εφαρμογή των διατάξεων των παρ. 6 και 7 του ίδιου άρθρου, καθορίζεται με απόφαση του Υπουργού Οικονομικών.</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ν. 4389/2016 (Α΄ 94) και ειδικότερα του άρθρου 7, της παραγράφου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της αριθμ. Δ.ΟΡΓ.Α 1036960ΕΞ2017/10-03-2017 (Β΄ 968) απόφασης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lang w:val="el" w:eastAsia="el"/>
        </w:rPr>
        <w:t>2. 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παρ.3 του άρθρου 41 του ν.4389/2016.</w:t>
      </w:r>
    </w:p>
    <w:p>
      <w:pPr>
        <w:spacing w:before="240" w:after="240"/>
        <w:rPr>
          <w:lang w:val="el" w:eastAsia="el"/>
        </w:rPr>
      </w:pPr>
      <w:r>
        <w:rPr>
          <w:b/>
          <w:bCs/>
          <w:lang w:val="el" w:eastAsia="el"/>
        </w:rPr>
        <w:t xml:space="preserve">1. </w:t>
      </w:r>
      <w:r>
        <w:rPr>
          <w:lang w:val="el" w:eastAsia="el"/>
        </w:rPr>
        <w:t>Την αριθμ.1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και την υπ΄ αριθμ. 39/3/30.11.2017 Απόφαση του Συμβουλίου Διοίκησης της Α.Α.Δ.Ε. (Υ.Ο.Δ.Δ. 689/20.12.2017) «Ανανέωση θητείας του Διοικητή της Ανεξάρτητης Αρχής Δημοσίων Εσόδων».</w:t>
      </w:r>
    </w:p>
    <w:p>
      <w:pPr>
        <w:spacing w:before="240" w:after="240"/>
        <w:rPr>
          <w:lang w:val="el" w:eastAsia="el"/>
        </w:rPr>
      </w:pPr>
      <w:r>
        <w:rPr>
          <w:lang w:val="el" w:eastAsia="el"/>
        </w:rPr>
        <w:t>3. Την ανάγκη καθορισμού της Σταθμισμένης Μέσης Τιμής (Σ.Μ.Τ.) λιανικής πώλησης των τσιγάρων, βάσει των τηρουμένων από την Υπηρεσία στοιχείων σχετικά με τις φορολογηθείσες ποσότητες και τις λιανικές τιμές πώλησης των προϊόντων αυτών κατά το έτος 2019.</w:t>
      </w:r>
    </w:p>
    <w:p>
      <w:pPr>
        <w:spacing w:before="240" w:after="240"/>
        <w:rPr>
          <w:lang w:val="el" w:eastAsia="el"/>
        </w:rPr>
      </w:pPr>
      <w:r>
        <w:rPr>
          <w:lang w:val="el" w:eastAsia="el"/>
        </w:rPr>
        <w:t>4. Το γεγονός ότι από τις διατάξεις της παρούσας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 xml:space="preserve">Για τον υπολογισμό από </w:t>
      </w:r>
      <w:r>
        <w:rPr>
          <w:b/>
          <w:bCs/>
          <w:lang w:val="el" w:eastAsia="el"/>
        </w:rPr>
        <w:t xml:space="preserve">31 Ιανουαρίου 2020 </w:t>
      </w:r>
      <w:r>
        <w:rPr>
          <w:lang w:val="el" w:eastAsia="el"/>
        </w:rPr>
        <w:t xml:space="preserve">του ειδικού φόρου κατανάλωσης (Ε.Φ.Κ.) των τσιγάρων, κατ’ εφαρμογή των διατάξεων των παρ. 6 και 7 του άρθρου 97 του ν.2960/2001 και με βάση τα στοιχεία φορολογίας του έτους 2019, ορίζουμε ως Σταθμισμένη Μέση Τιμή (Σ.Μ.Τ.) λιανικής πώλησης των τσιγάρων το ποσό των </w:t>
      </w:r>
      <w:r>
        <w:rPr>
          <w:b/>
          <w:bCs/>
          <w:lang w:val="el" w:eastAsia="el"/>
        </w:rPr>
        <w:t xml:space="preserve">210,83 € </w:t>
      </w:r>
      <w:r>
        <w:rPr>
          <w:lang w:val="el" w:eastAsia="el"/>
        </w:rPr>
        <w:t>ευρώ τη φορολογική μονάδα (1 Φ.Μ.=1.000 τσιγάρα).</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lang w:val="el" w:eastAsia="el"/>
        </w:rPr>
        <w:t>1. Εθνικό Τυπογραφείο</w:t>
      </w:r>
    </w:p>
    <w:p>
      <w:pPr>
        <w:spacing w:before="240" w:after="240"/>
        <w:rPr>
          <w:lang w:val="el" w:eastAsia="el"/>
        </w:rPr>
      </w:pPr>
      <w:r>
        <w:rPr>
          <w:lang w:val="el" w:eastAsia="el"/>
        </w:rPr>
        <w:t>(για δημοσίευση στην Εφημερίδα της Κυβερνήσεως)</w:t>
      </w:r>
    </w:p>
    <w:p>
      <w:pPr>
        <w:spacing w:before="240" w:after="240"/>
        <w:rPr>
          <w:lang w:val="el" w:eastAsia="el"/>
        </w:rPr>
      </w:pPr>
      <w:r>
        <w:rPr>
          <w:b/>
          <w:bCs/>
          <w:u w:val="single"/>
          <w:lang w:val="el" w:eastAsia="el"/>
        </w:rPr>
        <w:t>Β. Κοινοποίηση: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Αυτοτελές Τμήμα Υποστήριξης Γεν. Δ/νσης Τελωνείων &amp; Ε.Φ.Κ.</w:t>
      </w:r>
    </w:p>
    <w:p>
      <w:pPr>
        <w:spacing w:before="240" w:after="240"/>
        <w:rPr>
          <w:lang w:val="el" w:eastAsia="el"/>
        </w:rPr>
      </w:pPr>
      <w:r>
        <w:rPr>
          <w:lang w:val="el" w:eastAsia="el"/>
        </w:rPr>
        <w:t>3. Δ/νση Δασμολογικών Θεμάτων και Ειδικών Καθεστώτων και Απαλλαγών</w:t>
      </w:r>
    </w:p>
    <w:p>
      <w:pPr>
        <w:spacing w:before="240" w:after="240"/>
        <w:rPr>
          <w:lang w:val="el" w:eastAsia="el"/>
        </w:rPr>
      </w:pPr>
      <w:r>
        <w:rPr>
          <w:lang w:val="el" w:eastAsia="el"/>
        </w:rPr>
        <w:t>4. Διεύθυνση Επιχειρησιακών Διαδικασιών (ΔΙ.ΕΠΙ.ΔΙ.) – Υποδιεύθυνση Β΄ Απαιτήσεων &amp; Ελέγχου Εφαρμογών Τελωνείων</w:t>
      </w:r>
    </w:p>
    <w:p>
      <w:pPr>
        <w:spacing w:before="240" w:after="240"/>
        <w:rPr>
          <w:lang w:val="el" w:eastAsia="el"/>
        </w:rPr>
      </w:pPr>
      <w:r>
        <w:rPr>
          <w:lang w:val="el" w:eastAsia="el"/>
        </w:rPr>
        <w:t>5. Δ/νση Ε.Φ.Κ. και Φ.Π.Α. –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C:/Users/user/Desktop/finexcis@2001.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