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60060/1875</w:t>
      </w:r>
    </w:p>
    <w:p>
      <w:pPr>
        <w:pStyle w:val="PreambelText"/>
        <w:spacing w:before="240" w:after="240"/>
        <w:rPr>
          <w:lang w:val="el" w:eastAsia="el"/>
        </w:rPr>
      </w:pPr>
      <w:r>
        <w:rPr>
          <w:b/>
          <w:bCs/>
          <w:lang w:val="el" w:eastAsia="el"/>
        </w:rPr>
        <w:t>Κατάρτιση προγράμματος διαμονής παιδιών χαμηλόμισθων εργαζομένων και ανέργων σε κατασκηνώσεις, έτους 2020.</w:t>
      </w:r>
    </w:p>
    <w:p>
      <w:pPr>
        <w:pStyle w:val="PreambelText"/>
        <w:spacing w:before="240" w:after="240"/>
        <w:rPr>
          <w:lang w:val="el" w:eastAsia="el"/>
        </w:rPr>
      </w:pPr>
      <w:r>
        <w:rPr>
          <w:b/>
          <w:bCs/>
          <w:lang w:val="el" w:eastAsia="el"/>
        </w:rPr>
        <w:t>ΟΙ ΥΠΟΥΡΓΟΙ ΟΙΚΟΝΟΜΙΚΩΝ</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περίπτωσης γ της παρ. 6 του άρθρου 34 του ν. 4144/2013 (Α’ 88),</w:t>
      </w:r>
    </w:p>
    <w:p>
      <w:pPr>
        <w:pStyle w:val="StructureList1"/>
        <w:spacing w:before="120" w:after="0"/>
        <w:rPr>
          <w:lang w:val="el" w:eastAsia="el"/>
        </w:rPr>
      </w:pPr>
      <w:r>
        <w:rPr>
          <w:lang w:val="el" w:eastAsia="el"/>
        </w:rPr>
        <w:t>β)</w:t>
      </w:r>
      <w:r>
        <w:rPr>
          <w:lang w:val="en" w:eastAsia="en"/>
        </w:rPr>
        <w:tab/>
      </w:r>
      <w:r>
        <w:rPr>
          <w:lang w:val="el" w:eastAsia="el"/>
        </w:rPr>
        <w:t>της περ. Γ του άρθρου 89 του ν. 3996/2011 (Α’ 170), γ) του άρθρου 17 του ν. 2956/2001 (Α’ 258),</w:t>
      </w:r>
    </w:p>
    <w:p>
      <w:pPr>
        <w:pStyle w:val="StructureList1"/>
        <w:spacing w:before="120" w:after="0"/>
        <w:rPr>
          <w:lang w:val="el" w:eastAsia="el"/>
        </w:rPr>
      </w:pPr>
      <w:r>
        <w:rPr>
          <w:lang w:val="el" w:eastAsia="el"/>
        </w:rPr>
        <w:t>δ)</w:t>
      </w:r>
      <w:r>
        <w:rPr>
          <w:lang w:val="en" w:eastAsia="en"/>
        </w:rPr>
        <w:tab/>
      </w:r>
      <w:r>
        <w:rPr>
          <w:lang w:val="el" w:eastAsia="el"/>
        </w:rPr>
        <w:t>του άρθρου 20 του ν. 4270/2014 (Α’ 143),</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63/22-4-2005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ζ)</w:t>
      </w:r>
      <w:r>
        <w:rPr>
          <w:lang w:val="en" w:eastAsia="en"/>
        </w:rPr>
        <w:tab/>
      </w:r>
      <w:r>
        <w:rPr>
          <w:lang w:val="el" w:eastAsia="el"/>
        </w:rPr>
        <w:t>του άρθρου 16 του π.δ. 134/2017 (Α’,168) «Οργανισμός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η)</w:t>
      </w:r>
      <w:r>
        <w:rPr>
          <w:lang w:val="en" w:eastAsia="en"/>
        </w:rPr>
        <w:tab/>
      </w:r>
      <w:r>
        <w:rPr>
          <w:lang w:val="el" w:eastAsia="el"/>
        </w:rPr>
        <w:t>του π.δ. 81/2019 «Σύσταση, συγχώνευση μετονομασία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της Κυβέρνησης, Υπουργών, Αναπληρωτών Υπουργών και Υφυπουργών» (Α’121), ι)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 Την αριθμ. 340/2019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3. Το αριθμ. πρωτ. 101897/17-12-2019 έγγραφο του ΟΑΕΔ, με το οποίο διαβιβάστηκε η αριθμ. 5744/92/ 10-12-2018 απόφαση του Δ.Σ. του Οργανισμού.</w:t>
      </w:r>
    </w:p>
    <w:p>
      <w:pPr>
        <w:pStyle w:val="PreambelText"/>
        <w:spacing w:before="240" w:after="240"/>
        <w:rPr>
          <w:lang w:val="el" w:eastAsia="el"/>
        </w:rPr>
      </w:pPr>
      <w:r>
        <w:rPr>
          <w:lang w:val="el" w:eastAsia="el"/>
        </w:rPr>
        <w:t>4. Την αριθμ. πρωτ. 5470/318/31-01-2020 εισήγηση της Γενικής Διευθύντριας Οικονομικών Υπηρεσιών.</w:t>
      </w:r>
    </w:p>
    <w:p>
      <w:pPr>
        <w:pStyle w:val="PreambelText"/>
        <w:spacing w:before="240" w:after="240"/>
        <w:rPr>
          <w:lang w:val="el" w:eastAsia="el"/>
        </w:rPr>
      </w:pPr>
      <w:r>
        <w:rPr>
          <w:lang w:val="el" w:eastAsia="el"/>
        </w:rPr>
        <w:t>5. Τις αποφάσεις ανάληψης υποχρέωσης για το έτος 2020 με ΑΔΑ:Ω56Π4691Ω2-ΦΞΗ, 6Ρ2Δ4691Ω2-0ΨΚ, 6ΦΖΟ4691Ω2-9Κ9, 9ΒΙΜ4691Ω2-Ψ0Τ, ΩΦΦΨ4691Ω2- 097, ΩΔΛ34691Ω2Γ38, Ω1724691Ω2-ΟΣΞ.</w:t>
      </w:r>
    </w:p>
    <w:p>
      <w:pPr>
        <w:pStyle w:val="PreambelText"/>
        <w:spacing w:before="240" w:after="240"/>
        <w:rPr>
          <w:lang w:val="el" w:eastAsia="el"/>
        </w:rPr>
      </w:pPr>
      <w:r>
        <w:rPr>
          <w:lang w:val="el" w:eastAsia="el"/>
        </w:rPr>
        <w:t>6. Το γεγονός ότι από τις διατάξεις αυτής της απόφασης προκαλείται δαπάνη σε βάρος του Προϋπολογισμού του ΟΑΕΔ οικονομικής χρήσης 2020 ύψους 35.000.000,00€ περίπου, η οποία θα βαρύνει τον ΚΑΕ 2639 «Λοιπές χορηγίες κοινωνικής πρόνοιας» του Λογαριασμού Κοινωνικής Πολιτικής του Οργανισμού,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ΣΚΟΠΟΣ ΚΑΙ ΑΝΤΙΚΕΙΜΕΝΟ</w:t>
      </w:r>
    </w:p>
    <w:p>
      <w:pPr>
        <w:spacing w:before="240" w:after="240"/>
        <w:rPr>
          <w:lang w:val="el" w:eastAsia="el"/>
        </w:rPr>
      </w:pPr>
      <w:r>
        <w:rPr>
          <w:lang w:val="el" w:eastAsia="el"/>
        </w:rPr>
        <w:t>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ΔΙΚΑΙΟΥΧΟΙ - ΩΦΕΛΟΥΜΕΝΟΙ</w:t>
      </w:r>
    </w:p>
    <w:p>
      <w:pPr>
        <w:spacing w:before="240" w:after="240"/>
        <w:rPr>
          <w:lang w:val="el" w:eastAsia="el"/>
        </w:rPr>
      </w:pPr>
      <w:r>
        <w:rPr>
          <w:lang w:val="el" w:eastAsia="el"/>
        </w:rPr>
        <w:t>ΤΟΥ ΠΡΟΓΡΑΜΜΑΤΟΣ -</w:t>
      </w:r>
    </w:p>
    <w:p>
      <w:pPr>
        <w:spacing w:before="240" w:after="240"/>
        <w:rPr>
          <w:lang w:val="el" w:eastAsia="el"/>
        </w:rPr>
      </w:pPr>
      <w:r>
        <w:rPr>
          <w:lang w:val="el" w:eastAsia="el"/>
        </w:rPr>
        <w:t>ΑΡΙΘΜΟΣ ΩΦΕΛΟΥΜΕΝΩΝ</w:t>
      </w:r>
    </w:p>
    <w:p>
      <w:pPr>
        <w:pStyle w:val="MainText"/>
        <w:spacing w:before="120" w:after="0"/>
        <w:rPr>
          <w:lang w:val="el" w:eastAsia="el"/>
        </w:rPr>
      </w:pPr>
      <w:r>
        <w:rPr>
          <w:b/>
          <w:bCs/>
          <w:lang w:val="el" w:eastAsia="el"/>
        </w:rPr>
        <w:t>1.</w:t>
      </w:r>
      <w:r>
        <w:rPr>
          <w:lang w:val="el" w:eastAsia="el"/>
        </w:rPr>
        <w:t xml:space="preserve"> Ως «Δικαιούχοι» του προγράμματος ορίζονται γονείς ή ασκούντες την επιμέλεια (ανάδοχοι, κηδεμόνες κ.ο.κ.) τέκνων κατά την έννοια της παρ.2 του παρόντος, που δεν επιδοτούνται για συναφή παροχή από οποιονδήποτε άλλο φορέα για το έτος 2020:</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(άδειας του άρθρ. 142 του ν. 3655/2008, όπως ισχύει.),</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Μητρώο Ανέργων του ΟΑΕΔ, που έχουν συνεχόμενο χρονικό διάστημα ανεργίας κατά την ημερομηνία λήξης της προθεσμίας υποβολής αιτήσεων τουλάχιστον τεσσάρων (4) μηνών.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Οι συμμετέχοντες δικαιούχοι δηλώνουν υποχρεωτικά στην ηλεκτρονική αίτηση του άρθρ. 7 της παρούσας, αν συμμετέχουν με την ιδιότητα των στοιχείων α’-β’ (ιδιότητα εργαζομένου) ή με την ιδιότητα των στοιχείων γ’ - δ’ (ιδιότητα ανέργου).</w:t>
      </w:r>
    </w:p>
    <w:p>
      <w:pPr>
        <w:spacing w:before="240" w:after="240"/>
        <w:rPr>
          <w:lang w:val="el" w:eastAsia="el"/>
        </w:rPr>
      </w:pPr>
      <w:r>
        <w:rPr>
          <w:lang w:val="el" w:eastAsia="el"/>
        </w:rPr>
        <w:t>Δικαιούχοι πληρούντες παράλληλα και τις προϋποθέσεις συμμετοχής των εργαζομένων και αυτές των ανέργων ή δικαιούχοι που συγκεντρώνουν τον αναφερόμενο στα στοιχεία α’ έως γ’ αριθμό ημερών αθροιστικά από τις ημέρες και των τριών στοιχείων, συμμετέχουν στο πρόγραμμα αποκλειστικά με τη μία εκ των δύο ιδιοτήτων, την οποία και δηλώνουν στην αίτηση του άρθρ. 7 της παρούσας.</w:t>
      </w:r>
    </w:p>
    <w:p>
      <w:pPr>
        <w:spacing w:before="240" w:after="240"/>
        <w:rPr>
          <w:lang w:val="el" w:eastAsia="el"/>
        </w:rPr>
      </w:pPr>
      <w:r>
        <w:rPr>
          <w:lang w:val="el" w:eastAsia="el"/>
        </w:rPr>
        <w:t>Για τους δικαιούχους και των τεσσάρων ως άνω στοιχείων το δηλωθέν οικογενειακό εισόδημα από κάθε πηγή, όπως αυτό εμφανίζεται στο εκκαθαριστικό σημείωμα της ΔΟΥ του φορολογικού έτους 2018, δεν δύναται να υπερβαίνει το ποσό των 28.000,00€. Η υπέρβαση του ποσού των 28.000,00€ αποτελεί λόγο αποκλεισμού από το πρόγραμμα.</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ορίζονται:</w:t>
      </w:r>
    </w:p>
    <w:p>
      <w:pPr>
        <w:spacing w:before="240" w:after="240"/>
        <w:rPr>
          <w:lang w:val="el" w:eastAsia="el"/>
        </w:rPr>
      </w:pPr>
      <w:r>
        <w:rPr>
          <w:lang w:val="el" w:eastAsia="el"/>
        </w:rPr>
        <w:t>Τα ανήλικα τέκνα των δικαιούχων της παρ. 1 του παρόντος που γεννήθηκαν από 01.01.2004 έως 14.06.2014 3. Ο αριθμός των ωφελούμενων παιδιών των δικαιούχων για το έτος 2020 ανέρχεται σε 70.000 περίπου.</w:t>
      </w:r>
    </w:p>
    <w:p>
      <w:pPr>
        <w:pStyle w:val="MainText"/>
        <w:spacing w:before="120" w:after="0"/>
        <w:rPr>
          <w:lang w:val="el" w:eastAsia="el"/>
        </w:rPr>
      </w:pPr>
      <w:r>
        <w:rPr>
          <w:b/>
          <w:bCs/>
          <w:lang w:val="el" w:eastAsia="el"/>
        </w:rPr>
        <w:t>4.</w:t>
      </w:r>
      <w:r>
        <w:rPr>
          <w:lang w:val="el" w:eastAsia="el"/>
        </w:rPr>
        <w:t xml:space="preserve"> Ο αριθμός των ωφελούμενων παιδιών με αποδεδειγμένη αναπηρία σε ποσοστό 50% και άνω που θα συμμετάσχουν στο πρόγραμμα εξαρτάται απόλυτα από τον αριθμό των προσφερόμενων από τις κατασκηνωτικές επιχειρήσεις θέσεων για παιδιά της κατηγορίας αυτής.</w:t>
      </w:r>
    </w:p>
    <w:p>
      <w:pPr>
        <w:pStyle w:val="MainText"/>
        <w:spacing w:before="120" w:after="0"/>
        <w:rPr>
          <w:lang w:val="el" w:eastAsia="el"/>
        </w:rPr>
      </w:pPr>
      <w:r>
        <w:rPr>
          <w:b/>
          <w:bCs/>
          <w:lang w:val="el" w:eastAsia="el"/>
        </w:rPr>
        <w:t>5.</w:t>
      </w:r>
      <w:r>
        <w:rPr>
          <w:lang w:val="el" w:eastAsia="el"/>
        </w:rPr>
        <w:t xml:space="preserve"> Ο συνολικός αριθμός των ωφελουμένων παιδιών θα κατανεμηθεί σε ποσοστό 50% για τους δικαιούχους που συμμετέχουν στο πρόγραμμα με την ιδιότητα του εργαζομένου και σε ποσοστό 50% για τους δικαιούχους που συμμετέχουν με την ιδιότητα του ανέργου, κατά την παρ. 1 του παρόντος.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ΔΙΑΡΚΕΙΑ ΠΡΟΓΡΑΜΜΑΤΟΣ</w:t>
      </w:r>
    </w:p>
    <w:p>
      <w:pPr>
        <w:pStyle w:val="MainText"/>
        <w:spacing w:before="120" w:after="0"/>
        <w:rPr>
          <w:lang w:val="el" w:eastAsia="el"/>
        </w:rPr>
      </w:pPr>
      <w:r>
        <w:rPr>
          <w:b/>
          <w:bCs/>
          <w:lang w:val="el" w:eastAsia="el"/>
        </w:rPr>
        <w:t>1.</w:t>
      </w:r>
      <w:r>
        <w:rPr>
          <w:lang w:val="el" w:eastAsia="el"/>
        </w:rPr>
        <w:t xml:space="preserve"> Το πρόγραμμα θα υλοποιηθεί για το έτος 2020 από την 15η Ιουνίου έως: α) την 3η Σεπτεμβρίου για τα παιδιά τυπικής ανάπτυξης και β) την 10η Σεπτεμβρίου για τα παιδιά με αναπηρία με ποσοστό 50% και άνω.</w:t>
      </w:r>
    </w:p>
    <w:p>
      <w:pPr>
        <w:pStyle w:val="MainText"/>
        <w:spacing w:before="120" w:after="0"/>
        <w:rPr>
          <w:lang w:val="el" w:eastAsia="el"/>
        </w:rPr>
      </w:pPr>
      <w:r>
        <w:rPr>
          <w:b/>
          <w:bCs/>
          <w:lang w:val="el" w:eastAsia="el"/>
        </w:rPr>
        <w:t>2.</w:t>
      </w:r>
      <w:r>
        <w:rPr>
          <w:lang w:val="el" w:eastAsia="el"/>
        </w:rPr>
        <w:t xml:space="preserve"> Η διάρκεια διαμονής κάθε παιδιού ορίζεται έως 15 συνεχόμενες ημέρες κατ’ ανώτατο όριο (συμπεριλαμβανομένων και των ημερών προσέλευσης και αναχώρησης).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ΕΠΙΤΑΓΗ ΔΙΑΜΟΝΗΣ</w:t>
      </w:r>
    </w:p>
    <w:p>
      <w:pPr>
        <w:spacing w:before="240" w:after="240"/>
        <w:rPr>
          <w:lang w:val="el" w:eastAsia="el"/>
        </w:rPr>
      </w:pPr>
      <w:r>
        <w:rPr>
          <w:lang w:val="el" w:eastAsia="el"/>
        </w:rPr>
        <w:t>ΣΕ ΠΑΙΔΙΚΕΣ ΚΑΤΑΣΚΗΝΩΣΕΙΣ</w:t>
      </w:r>
    </w:p>
    <w:p>
      <w:pPr>
        <w:pStyle w:val="MainText"/>
        <w:spacing w:before="120" w:after="0"/>
        <w:rPr>
          <w:lang w:val="el" w:eastAsia="el"/>
        </w:rPr>
      </w:pPr>
      <w:r>
        <w:rPr>
          <w:b/>
          <w:bCs/>
          <w:lang w:val="el" w:eastAsia="el"/>
        </w:rPr>
        <w:t>1.</w:t>
      </w:r>
      <w:r>
        <w:rPr>
          <w:lang w:val="el" w:eastAsia="el"/>
        </w:rPr>
        <w:t xml:space="preserve">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παρόχων του άρθρ. 5 της παρούσας για τη διαμονή των ωφελούμενων τέκνων των δικαιούχων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του παιδιού του δικαιούχου για όλη τη διάρκεια διαμονής του στην κατασκήνωση, όπως αυτή ορίζεται στην παρ. 2 του άρθρ. 3 της παρούσας.</w:t>
      </w:r>
    </w:p>
    <w:p>
      <w:pPr>
        <w:spacing w:before="240" w:after="240"/>
        <w:rPr>
          <w:lang w:val="el" w:eastAsia="el"/>
        </w:rPr>
      </w:pPr>
      <w:r>
        <w:rPr>
          <w:lang w:val="el" w:eastAsia="el"/>
        </w:rPr>
        <w:t>Το ημερήσιο τροφείο περιλαμβάνει τις υπηρεσίες διαμονής, τις προβλεπόμενες βάσει της υποχρεωτικής υποδομής και στελέχωσης των παιδικών κατασκηνώσεων - εξοχών υπηρεσίες σύμφωνα με το Κανονιστικό Πλαίσιο Ίδρυσης και Λειτουργίας Παιδικών Κατασκηνώσεων - Εξοχών και γενικά όλες τις λοιπές υπηρεσίες που παρέχονται στην κατασκήνωση, σύμφωνα με τους όρους της Δημόσιας Πρόσκλησης.</w:t>
      </w:r>
    </w:p>
    <w:p>
      <w:pPr>
        <w:spacing w:before="240" w:after="240"/>
        <w:rPr>
          <w:lang w:val="el" w:eastAsia="el"/>
        </w:rPr>
      </w:pPr>
      <w:r>
        <w:rPr>
          <w:lang w:val="el" w:eastAsia="el"/>
        </w:rPr>
        <w:t>Το ημερήσιο τροφείο σύμφωνα με τις κείμενες διατάξεις ανέρχεται κατά περίπτωση: α) στα 30,00€ ημερησίως, συμπεριλαμβανομένων όλων των επιβαρύνσεων και β) 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2020 συνεπάγεται ισόποση αναπροσαρμογή στο αναφερόμενο στην παρούσα ύψος τροφείου.</w:t>
      </w:r>
    </w:p>
    <w:p>
      <w:pPr>
        <w:pStyle w:val="MainText"/>
        <w:spacing w:before="120" w:after="0"/>
        <w:rPr>
          <w:lang w:val="el" w:eastAsia="el"/>
        </w:rPr>
      </w:pPr>
      <w:r>
        <w:rPr>
          <w:b/>
          <w:bCs/>
          <w:lang w:val="el" w:eastAsia="el"/>
        </w:rPr>
        <w:t>3.</w:t>
      </w:r>
      <w:r>
        <w:rPr>
          <w:lang w:val="el" w:eastAsia="el"/>
        </w:rPr>
        <w:t xml:space="preserve"> Η «Επιταγή Διαμονής σε Παιδικές Κατασκηνώσεις» έχει τη μορφή ενός μοναδικού ηλεκτρονικού κωδικού αριθμού για κάθε ωφελούμενο τέκνο δικαιούχου, ο οποίος δημιουργείται αυτόματα από το Ολοκληρωμένο Πληροφοριακό Σύστημα (ΟΠΣ) του Οργανισμού, και αποτυπώνεται με τα λοιπά στοιχεία του ωφελούμενου τέκνου και του δικαιούχου στα Μητρώα του άρθρ. 8 της παρούσας, ισχύει δε αποκλειστικά για τους σκοπούς του συγκεκριμένου προγράμματος μέχρι τη λήξη αυτού.</w:t>
      </w:r>
    </w:p>
    <w:p>
      <w:pPr>
        <w:pStyle w:val="MainText"/>
        <w:spacing w:before="120" w:after="0"/>
        <w:rPr>
          <w:lang w:val="el" w:eastAsia="el"/>
        </w:rPr>
      </w:pPr>
      <w:r>
        <w:rPr>
          <w:b/>
          <w:bCs/>
          <w:lang w:val="el" w:eastAsia="el"/>
        </w:rPr>
        <w:t>4.</w:t>
      </w:r>
      <w:r>
        <w:rPr>
          <w:lang w:val="el" w:eastAsia="el"/>
        </w:rPr>
        <w:t xml:space="preserve">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ΠΑΡΟΧΟΙ ΤΟΥ ΠΡΟΓΡΑΜΜΑΤΟΣ</w:t>
      </w:r>
    </w:p>
    <w:p>
      <w:pPr>
        <w:spacing w:before="240" w:after="240"/>
        <w:rPr>
          <w:lang w:val="el" w:eastAsia="el"/>
        </w:rPr>
      </w:pPr>
      <w:r>
        <w:rPr>
          <w:lang w:val="el" w:eastAsia="el"/>
        </w:rPr>
        <w:t>Ως «Πάροχοι» νοούνται κατασκηνωτικές επιχειρήσεις, που πληρούν τις προϋποθέσεις που ορίζονται στη Δημόσια Πρόσκληση.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ΔΗΜΟΣΙΑ ΠΡΟΣΚΛΗΣΗ ΓΙΑ ΤΗΝ ΚΑΤΑΡΤΙΣΗ</w:t>
      </w:r>
    </w:p>
    <w:p>
      <w:pPr>
        <w:spacing w:before="240" w:after="240"/>
        <w:rPr>
          <w:lang w:val="el" w:eastAsia="el"/>
        </w:rPr>
      </w:pPr>
      <w:r>
        <w:rPr>
          <w:lang w:val="el" w:eastAsia="el"/>
        </w:rPr>
        <w:t>ΤΩΝ ΜΗΤΡΩΩΝ ΔΙΚΑΙΟΥΧΩΝ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του ΟΑΕΔ, που εκδίδεται εντός 15 ημερών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Στη Δημόσια Πρόσκληση περιλαμβάνονται: οι προϋποθέσεις και τα απαιτούμενα δικαιολογητικά συμμετοχής των δικαιούχων - ωφελουμένων και των παρόχων,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του Μητρώου Παρόχων,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t>
      </w:r>
      <w:hyperlink r:id="rId4" w:history="1">
        <w:r>
          <w:rPr>
            <w:rStyle w:val="Hyperlink"/>
            <w:color w:val="0000EE"/>
            <w:u w:color="0000EE"/>
            <w:lang w:val="el" w:eastAsia="el"/>
          </w:rPr>
          <w:t>www.oaed.gr</w:t>
        </w:r>
      </w:hyperlink>
      <w:r>
        <w:rPr>
          <w:lang w:val="el" w:eastAsia="el"/>
        </w:rPr>
        <w:t>) και του «ΔΙΑΥΓΕΙΑ».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ΑΙΤΗΣΕΙΣ ΥΠΟΨΗΦΙΩΝ ΔΙΚΑΙΟΥΧΩΝ - ΔΙΑΔΙΚΑΣΙΑ ΥΠΟΒΟΛΗΣ ΑΙΤΗΣΕΩΝ - ΔΙΚΑΙΟΛΟΓΗΤΙΚΑ ΣΥΜΜΕΤΟΧΗΣ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t>
      </w:r>
      <w:hyperlink r:id="rId5" w:history="1">
        <w:r>
          <w:rPr>
            <w:rStyle w:val="Hyperlink"/>
            <w:color w:val="0000EE"/>
            <w:u w:color="0000EE"/>
            <w:lang w:val="el" w:eastAsia="el"/>
          </w:rPr>
          <w:t>www.oaed.gr</w:t>
        </w:r>
      </w:hyperlink>
      <w:r>
        <w:rPr>
          <w:lang w:val="el" w:eastAsia="el"/>
        </w:rPr>
        <w:t>), όπως η Δημόσια Πρόσκληση ορίσει. Σε περίπτωση υποβολής αίτησης με τρόπο διαφορετικό από αυτόν που ορίζεται στην Πρόσκληση, η αίτηση δεν λαμβάνεται υπ’ όψιν.</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(ΦΕΚ Α’/75) όπως ισχύει,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τέκνων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ή τροποποίηση ή συμπλήρωση των αιτήσεων,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7.</w:t>
      </w:r>
      <w:r>
        <w:rPr>
          <w:lang w:val="el" w:eastAsia="el"/>
        </w:rPr>
        <w:t xml:space="preserve"> Υποψήφιοι των οποίων οι ημέρες εργασίας του στοιχείου α’ της παρ. 1 του άρθρ. 2 της παρούσας δεν δύναται να αναζητηθούν αυτεπαγγέλτως λόγω μη ένταξής τους στο μηχανογραφικό σύστημα του ΕΦΚΑ για οποιονδήποτε λόγο, υποχρεούνται είτε να επισυνάψουν στην ηλεκτρονική τους αίτηση τα σχετικά παραστατικά είτε να τα προσκομίσουν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Δικαιούχοι με ωφελούμενα τέκνα ανήκοντα στην κατηγορία ΑμεΑ με ποσοστό αναπηρίας 50% και άνω, έχουν την υποχρέωση είτε να επισυνάψουν στην ηλεκτρονική τους αίτηση βεβαίωση πιστοποίησης αναπηρίας αρμοδίου Δημοσίου φορέα σε ισχύ είτε να την προσκομίσουν στα αρμόδια ΚΠΑ2, ως η Δημόσια Πρόσκληση ορίσει.</w:t>
      </w:r>
    </w:p>
    <w:p>
      <w:pPr>
        <w:pStyle w:val="MainText"/>
        <w:spacing w:before="120" w:after="0"/>
        <w:rPr>
          <w:lang w:val="el" w:eastAsia="el"/>
        </w:rPr>
      </w:pPr>
      <w:r>
        <w:rPr>
          <w:b/>
          <w:bCs/>
          <w:lang w:val="el" w:eastAsia="el"/>
        </w:rPr>
        <w:t>9.</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αυτεπαγγέλτως αναζητηθέντα δικαιολογητικά, συνεπάγεται αποκλεισμό του δικαιούχου από 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ΚΡΙΤΗΡΙΑ ΕΠΙΛΟΓΗΣ ΔΙΚΑΙΟΥΧΩΝ -</w:t>
      </w:r>
    </w:p>
    <w:p>
      <w:pPr>
        <w:spacing w:before="240" w:after="240"/>
        <w:rPr>
          <w:lang w:val="el" w:eastAsia="el"/>
        </w:rPr>
      </w:pPr>
      <w:r>
        <w:rPr>
          <w:lang w:val="el" w:eastAsia="el"/>
        </w:rPr>
        <w:t>ΚΑΤΑΡΤΙΣΗ ΜΗΤΡΩΩΝ ΔΙΚΑΙΟΥΧΩΝ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της παρ.1 του άρθρ.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τα οποία είναι:</w:t>
      </w:r>
    </w:p>
    <w:p>
      <w:pPr>
        <w:spacing w:before="240" w:after="240"/>
        <w:rPr>
          <w:lang w:val="el" w:eastAsia="el"/>
        </w:rPr>
      </w:pPr>
      <w:r>
        <w:rPr>
          <w:lang w:val="el" w:eastAsia="el"/>
        </w:rPr>
        <w:t>α. το ύψος του δηλωθέντος οικογενειακού εισοδήματος από κάθε πηγή, όπως αυτό εμφανίζεται στο εκκαθαριστικό σημείωμα της ΔΟΥ του φορολογικού έτους 2018, για όλους τους δικαιούχους της παρ. 1 του άρθρ. 2 της παρούσας. Οι πληροφορίες σχετικά με το εισόδημα των δικαιούχων αναζητούνται με ηλεκτρονικό τρόπο από την Ανεξάρτητη Αρχή Δημοσίων Εσόδων (ΑΑΔΕ).</w:t>
      </w:r>
    </w:p>
    <w:p>
      <w:pPr>
        <w:spacing w:before="240" w:after="240"/>
        <w:rPr>
          <w:lang w:val="el" w:eastAsia="el"/>
        </w:rPr>
      </w:pPr>
      <w:r>
        <w:rPr>
          <w:lang w:val="el" w:eastAsia="el"/>
        </w:rPr>
        <w:t>β. ο αριθμός των ανήλικων τέκνων (τέκνων ηλικίας έως 18 ετών) για όλους τους δικαιούχους της παρ. 1 του άρθρ. 2 της παρούσας. Οι πληροφορίες σχετικά με τα ανήλικα τέκνα θα αναζητηθούν αυτεπαγγέλτως μέσω αρμόδιου δημοσίου φορέα ή όπως η Δημόσια Πρόσκληση ορίσει.</w:t>
      </w:r>
    </w:p>
    <w:p>
      <w:pPr>
        <w:spacing w:before="240" w:after="240"/>
        <w:rPr>
          <w:lang w:val="el" w:eastAsia="el"/>
        </w:rPr>
      </w:pPr>
      <w:r>
        <w:rPr>
          <w:lang w:val="el" w:eastAsia="el"/>
        </w:rPr>
        <w:t>γ. ο χρόνος συνεχόμενης εγγεγραμμένης ανεργίας στο Μητρώο Ανέργων του ΟΑΕΔ, με μέγιστο όριο τους 36 μήνες, για τους δικαιούχους που συμμετέχουν στο πρόγραμμα με την ιδιότητα του ανέργου. Οι πληροφορίες σχετικά με τον χρόνο της συνεχόμενης εγγεγραμμένης ανεργίας αναζητούνται από το Μητρώο Ανέργων του Οργανισμού.</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spacing w:before="240" w:after="240"/>
        <w:rPr>
          <w:lang w:val="el" w:eastAsia="el"/>
        </w:rPr>
      </w:pPr>
      <w:r>
        <w:rPr>
          <w:lang w:val="el" w:eastAsia="el"/>
        </w:rPr>
        <w:t>• για δηλωθέν οικογενειακό εισόδημα ύψους έως 7.000,00€: 100 μόρια,</w:t>
      </w:r>
    </w:p>
    <w:p>
      <w:pPr>
        <w:spacing w:before="240" w:after="240"/>
        <w:rPr>
          <w:lang w:val="el" w:eastAsia="el"/>
        </w:rPr>
      </w:pPr>
      <w:r>
        <w:rPr>
          <w:lang w:val="el" w:eastAsia="el"/>
        </w:rPr>
        <w:t>• για δηλωθέν οικογενειακό εισόδημα ύψους από 7.000,01€ έως 10.000,00€: 90 μόρια,</w:t>
      </w:r>
    </w:p>
    <w:p>
      <w:pPr>
        <w:spacing w:before="240" w:after="240"/>
        <w:rPr>
          <w:lang w:val="el" w:eastAsia="el"/>
        </w:rPr>
      </w:pPr>
      <w:r>
        <w:rPr>
          <w:lang w:val="el" w:eastAsia="el"/>
        </w:rPr>
        <w:t>• για δηλωθέν οικογενειακό εισόδημα ύψους από 10.000,01€ έως 12.000,00€: 80 μόρια,</w:t>
      </w:r>
    </w:p>
    <w:p>
      <w:pPr>
        <w:spacing w:before="240" w:after="240"/>
        <w:rPr>
          <w:lang w:val="el" w:eastAsia="el"/>
        </w:rPr>
      </w:pPr>
      <w:r>
        <w:rPr>
          <w:lang w:val="el" w:eastAsia="el"/>
        </w:rPr>
        <w:t>• για δηλωθέν οικογενειακό εισόδημα ύψους από 12.000,01€ έως 14.000,00€: 70 μόρια,</w:t>
      </w:r>
    </w:p>
    <w:p>
      <w:pPr>
        <w:spacing w:before="240" w:after="240"/>
        <w:rPr>
          <w:lang w:val="el" w:eastAsia="el"/>
        </w:rPr>
      </w:pPr>
      <w:r>
        <w:rPr>
          <w:lang w:val="el" w:eastAsia="el"/>
        </w:rPr>
        <w:t>• για δηλωθέν οικογενειακό εισόδημα ύψους από 14.000,01€ έως 16.000,00€: 60 μόρια,</w:t>
      </w:r>
    </w:p>
    <w:p>
      <w:pPr>
        <w:spacing w:before="240" w:after="240"/>
        <w:rPr>
          <w:lang w:val="el" w:eastAsia="el"/>
        </w:rPr>
      </w:pPr>
      <w:r>
        <w:rPr>
          <w:lang w:val="el" w:eastAsia="el"/>
        </w:rPr>
        <w:t>• για δηλωθέν οικογενειακό εισόδημα ύψους από 16.000,01€ έως 18.000,00€: 50 μόρια,</w:t>
      </w:r>
    </w:p>
    <w:p>
      <w:pPr>
        <w:spacing w:before="240" w:after="240"/>
        <w:rPr>
          <w:lang w:val="el" w:eastAsia="el"/>
        </w:rPr>
      </w:pPr>
      <w:r>
        <w:rPr>
          <w:lang w:val="el" w:eastAsia="el"/>
        </w:rPr>
        <w:t>• για δηλωθέν οικογενειακό εισόδημα ύψους από 18.000,01€ έως 20.000,00€: 40 μόρια,</w:t>
      </w:r>
    </w:p>
    <w:p>
      <w:pPr>
        <w:spacing w:before="240" w:after="240"/>
        <w:rPr>
          <w:lang w:val="el" w:eastAsia="el"/>
        </w:rPr>
      </w:pPr>
      <w:r>
        <w:rPr>
          <w:lang w:val="el" w:eastAsia="el"/>
        </w:rPr>
        <w:t>• για δηλωθέν οικογενειακό εισόδημα ύψους από 20.000,01€ έως 22.000,00€: 30 μόρια,</w:t>
      </w:r>
    </w:p>
    <w:p>
      <w:pPr>
        <w:spacing w:before="240" w:after="240"/>
        <w:rPr>
          <w:lang w:val="el" w:eastAsia="el"/>
        </w:rPr>
      </w:pPr>
      <w:r>
        <w:rPr>
          <w:lang w:val="el" w:eastAsia="el"/>
        </w:rPr>
        <w:t>• για δηλωθέν οικογενειακό εισόδημα ύψους από 22.000,01€ έως 24.000,00€:20 μόρια.</w:t>
      </w:r>
    </w:p>
    <w:p>
      <w:pPr>
        <w:spacing w:before="240" w:after="240"/>
        <w:rPr>
          <w:lang w:val="el" w:eastAsia="el"/>
        </w:rPr>
      </w:pPr>
      <w:r>
        <w:rPr>
          <w:lang w:val="el" w:eastAsia="el"/>
        </w:rPr>
        <w:t>• για δηλωθέν οικογενειακό εισόδημα ύψους από 24.000,01€ έως 28.000,00€:10 μόρια. Για το β’ κριτήριο: Από 25 μόρια για κάθε ανήλικο τέκνο.</w:t>
      </w:r>
    </w:p>
    <w:p>
      <w:pPr>
        <w:spacing w:before="240" w:after="240"/>
        <w:rPr>
          <w:lang w:val="el" w:eastAsia="el"/>
        </w:rPr>
      </w:pPr>
      <w:r>
        <w:rPr>
          <w:lang w:val="el" w:eastAsia="el"/>
        </w:rPr>
        <w:t>Για το γ’ κριτήριο:</w:t>
      </w:r>
    </w:p>
    <w:p>
      <w:pPr>
        <w:spacing w:before="240" w:after="240"/>
        <w:rPr>
          <w:lang w:val="el" w:eastAsia="el"/>
        </w:rPr>
      </w:pPr>
      <w:r>
        <w:rPr>
          <w:lang w:val="el" w:eastAsia="el"/>
        </w:rPr>
        <w:t>Από 1 μόριο για κάθε μήνα συνεχόμενης εγγεγραμμένης ανεργίας, με ανώτατο όριο τα 36 μόρια.</w:t>
      </w:r>
    </w:p>
    <w:p>
      <w:pPr>
        <w:pStyle w:val="MainText"/>
        <w:spacing w:before="120" w:after="0"/>
        <w:rPr>
          <w:lang w:val="el" w:eastAsia="el"/>
        </w:rPr>
      </w:pPr>
      <w:r>
        <w:rPr>
          <w:b/>
          <w:bCs/>
          <w:lang w:val="el" w:eastAsia="el"/>
        </w:rPr>
        <w:t>3.</w:t>
      </w:r>
      <w:r>
        <w:rPr>
          <w:lang w:val="el" w:eastAsia="el"/>
        </w:rPr>
        <w:t xml:space="preserve"> Ωφελούμενα τέκνα κατά την έννοια της παρ. 2 του άρθρ. 2 της παρούσας με αποδεδειγμένη αναπηρία σε ποσοστό αναπηρίας 50% και άνω δύναται να ενταχθούν στο πρόγραμμα, ανεξαρτήτως του αριθμού μορίων των δικαιούχων γονέων τους κατ’ εξαίρεση των παρ. 1 και 2 του παρόντος, εφόσον κατά την κατάρτιση του Μητρώου Παρόχων προκύψει ότι οι προσφερόμενες θέσεις για παιδιά με αναπηρία από τις συμμετέχουσες κατασκηνωτικές επιχειρήσεις επαρκούν για τη διαμονή όλων των ωφελουμένων τέκνων της κατηγορίας αυτής για τα οποία έχουν υποβληθεί αποδεκτές αιτήσεις.</w:t>
      </w:r>
    </w:p>
    <w:p>
      <w:pPr>
        <w:pStyle w:val="MainText"/>
        <w:spacing w:before="120" w:after="0"/>
        <w:rPr>
          <w:lang w:val="el" w:eastAsia="el"/>
        </w:rPr>
      </w:pPr>
      <w:r>
        <w:rPr>
          <w:b/>
          <w:bCs/>
          <w:lang w:val="el" w:eastAsia="el"/>
        </w:rPr>
        <w:t>4.</w:t>
      </w:r>
      <w:r>
        <w:rPr>
          <w:lang w:val="el" w:eastAsia="el"/>
        </w:rPr>
        <w:t xml:space="preserve"> Κρίσιμος χρόνος συνδρομής των κριτηρίων κατάταξης β’ και γ’ της παρ. 2 του παρόντος είναι ο χρόνος λήξης της προθεσμίας υποβολής των αιτήσεων συμμετοχής στη Δημόσια Πρόσκληση.</w:t>
      </w:r>
    </w:p>
    <w:p>
      <w:pPr>
        <w:pStyle w:val="MainText"/>
        <w:spacing w:before="120" w:after="0"/>
        <w:rPr>
          <w:lang w:val="el" w:eastAsia="el"/>
        </w:rPr>
      </w:pPr>
      <w:r>
        <w:rPr>
          <w:b/>
          <w:bCs/>
          <w:lang w:val="el" w:eastAsia="el"/>
        </w:rPr>
        <w:t>5.</w:t>
      </w:r>
      <w:r>
        <w:rPr>
          <w:lang w:val="el" w:eastAsia="el"/>
        </w:rPr>
        <w:t xml:space="preserve"> Οι δικαιούχοι βάσει της ιδιότητας με την οποία συμμετέχουν στο πρόγραμμα κατά την παρ. 1 του άρθρ. 2 της παρούσας κατατάσσονται σε δύο προσωρινά Μητρώα, το Μητρώο «Δικαιούχων - Εργαζομένων» και το Μητρώο «Δικαιούχων - Ανέργων». Στα Μητρώα αναγράφονται: ο Κωδικός Αριθμός Αίτησης των δικαιούχων, τα τέσσερα τελευταία ψηφία του Αριθμού Φορολογικού Μητρώου τους (ΑΦΜ) και τα τέσσερα τελευταία ψηφία του Αριθμού Μητρώου Κοινωνικής Ασφάλισής τους (ΑΜΚΑ), τα αρχικά και τελικά γράμματα του ονοματεπώνυμου των ωφελούμενων παιδιών ανά δικαιούχο και τα τέσσερα τελευταία ψηφία του Αριθμού Μητρώου Κοινωνικής Ασφάλισης (ΑΜΚΑ) αυτών, ο συνολικός αριθμός μορίων των δικαιούχων, τα μόρια που αντιστοιχούν σε καθένα από τα κριτήρια κατάταξης της παρ. 2 του παρόντος, η σειρά κατάταξης των δικαιούχων με βάση τη συνολική μοριοδότηση των κριτηρίων και η ένδειξη έκδοσης ή μη Επιταγής Διαμονής σε Παιδικές Κατασκηνώσεις για κάθε ωφελούμενο τέκνο ανά επιλεγέντα δικαιούχο.</w:t>
      </w:r>
    </w:p>
    <w:p>
      <w:pPr>
        <w:pStyle w:val="MainText"/>
        <w:spacing w:before="120" w:after="0"/>
        <w:rPr>
          <w:lang w:val="el" w:eastAsia="el"/>
        </w:rPr>
      </w:pPr>
      <w:r>
        <w:rPr>
          <w:b/>
          <w:bCs/>
          <w:lang w:val="el" w:eastAsia="el"/>
        </w:rPr>
        <w:t>6.</w:t>
      </w:r>
      <w:r>
        <w:rPr>
          <w:lang w:val="el" w:eastAsia="el"/>
        </w:rPr>
        <w:t xml:space="preserve"> Για τους υποψήφιους που δεν πληρούν ή που δεν αποδεικνύεται ότι πληρούν τις προϋποθέσεις της παρ. 1 του άρθρ. 2 της παρούσας, όπως αυτές εξειδικεύονται από τη Δημόσια Πρόσκληση, συντάσσεται προσωρινός Πίνακας Αποκλειομένων, με αναφορά στην ιδιότητα με την οποία συμμετέχουν και στον συγκεκριμένο λόγο αποκλεισμού τους.</w:t>
      </w:r>
    </w:p>
    <w:p>
      <w:pPr>
        <w:pStyle w:val="MainText"/>
        <w:spacing w:before="120" w:after="0"/>
        <w:rPr>
          <w:lang w:val="el" w:eastAsia="el"/>
        </w:rPr>
      </w:pPr>
      <w:r>
        <w:rPr>
          <w:b/>
          <w:bCs/>
          <w:lang w:val="el" w:eastAsia="el"/>
        </w:rPr>
        <w:t>7.</w:t>
      </w:r>
      <w:r>
        <w:rPr>
          <w:lang w:val="el" w:eastAsia="el"/>
        </w:rPr>
        <w:t xml:space="preserve"> Τέκνα που δηλώθηκαν ως ωφελούμενα στην αίτηση, χωρίς να πληρούν τις προϋποθέσεις της παρ. 2 του άρθρ. 2 της παρούσας, δεν θα ληφθούν υπ’ όψιν κατά την κατάρτιση των Μητρώων Δικαιούχων.</w:t>
      </w:r>
    </w:p>
    <w:p>
      <w:pPr>
        <w:pStyle w:val="MainText"/>
        <w:spacing w:before="120" w:after="0"/>
        <w:rPr>
          <w:lang w:val="el" w:eastAsia="el"/>
        </w:rPr>
      </w:pPr>
      <w:r>
        <w:rPr>
          <w:b/>
          <w:bCs/>
          <w:lang w:val="el" w:eastAsia="el"/>
        </w:rPr>
        <w:t>8.</w:t>
      </w:r>
      <w:r>
        <w:rPr>
          <w:lang w:val="el" w:eastAsia="el"/>
        </w:rPr>
        <w:t xml:space="preserve"> Τα προσωρινά Μητρώα Δικαιούχων και ο προσωρινός Πίνακας Αποκλειομένων αναρτώνται στην διαδικτυακή πύλη του ΟΑΕΔ (</w:t>
      </w:r>
      <w:hyperlink r:id="rId6"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Δικαιούχων και του προσωρινού Πίνακα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Κατόπιν εξέτασης των ενστάσεων από το Δ.Σ. του Οργανισμού, καταρτίζονται: α) τα Οριστικά Μητρώα «Δικαιούχων - Ανέργων» και «Δικαιούχων - Εργαζομένων», τα οποία φέρουν πλέον των στοιχείων της παρ. 5 του παρόντος και τους μοναδικούς ηλεκτρονικούς κωδικούς αριθμούς των Επιταγών Διαμονής σε Παιδικές Κατασκηνώσεις και β) ο οριστικός Πίνακας Αποκλειομένων. Τα Μητρώα και ο Πίνακας Αποκλειομένων αναρτώνται στην διαδικτυακή πύλη του ΟΑΕΔ (</w:t>
      </w:r>
      <w:hyperlink r:id="rId7"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Σε περίπτωση που κατά την κατάρτιση των Μητρώων δεν προκύπτει η προβλεπόμενη ποσόστωση της παρ. 5 του άρθρ. 2 της παρούσας, οι κενές θέσεις του ενός Μητρώου πληρούνται από τους επιλαχόντες του άλλου.</w:t>
      </w:r>
    </w:p>
    <w:p>
      <w:pPr>
        <w:pStyle w:val="MainText"/>
        <w:spacing w:before="120" w:after="0"/>
        <w:rPr>
          <w:lang w:val="el" w:eastAsia="el"/>
        </w:rPr>
      </w:pPr>
      <w:r>
        <w:rPr>
          <w:b/>
          <w:bCs/>
          <w:lang w:val="el" w:eastAsia="el"/>
        </w:rPr>
        <w:t>12.</w:t>
      </w:r>
      <w:r>
        <w:rPr>
          <w:lang w:val="el" w:eastAsia="el"/>
        </w:rPr>
        <w:t xml:space="preserve"> Τα προσωρινά και οριστικά Μητρώα Δικαιούχων και ο προσωρινός και οριστικός Πίνακας Αποκλεισμένων καταρτίζονται από τo Διοικητή του ΟΑΕΔ ή από το αρμόδιο όργανο που ορίζεται με απόφασή του.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μέσω των ηλεκτρονικών Υπηρεσιών της Διαδικτυακής Πύλης του ΟΑΕΔ (</w:t>
      </w:r>
      <w:hyperlink r:id="rId8" w:history="1">
        <w:r>
          <w:rPr>
            <w:rStyle w:val="Hyperlink"/>
            <w:color w:val="0000EE"/>
            <w:u w:color="0000EE"/>
            <w:lang w:val="el" w:eastAsia="el"/>
          </w:rPr>
          <w:t>www.oaed.gr</w:t>
        </w:r>
      </w:hyperlink>
      <w:r>
        <w:rPr>
          <w:lang w:val="el" w:eastAsia="el"/>
        </w:rPr>
        <w:t>)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 όψιν.</w:t>
      </w:r>
    </w:p>
    <w:p>
      <w:pPr>
        <w:pStyle w:val="MainText"/>
        <w:spacing w:before="120" w:after="0"/>
        <w:rPr>
          <w:lang w:val="el" w:eastAsia="el"/>
        </w:rPr>
      </w:pPr>
      <w:r>
        <w:rPr>
          <w:b/>
          <w:bCs/>
          <w:lang w:val="el" w:eastAsia="el"/>
        </w:rPr>
        <w:t>2.</w:t>
      </w:r>
      <w:r>
        <w:rPr>
          <w:lang w:val="el" w:eastAsia="el"/>
        </w:rPr>
        <w:t xml:space="preserve"> Η ηλεκτρονική αίτηση υποβάλλεται μέσα στην προθεσμία που ορίζεται ρητά στην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ηλεκτρονική αίτηση συμμετοχής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που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απαιτούμενα για τη συμμετοχή στο πρόγραμμα δικαιολογητικά, ως η Δημόσια Πρόσκληση ορίσει, άλλως αποκλείονται από τη συμμετοχή στο πρόγραμμα.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 5 της παρούσας, όπως αυτές εξειδικεύονται από τη Δημόσια Πρόσκληση, συντάσσεται προσωρινός Πίνακας Αποκλειομένων, με σαφή αναφορά στον συγκεκριμένο λόγο αποκλεισμού για κάθε υποψήφιο.</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αναρτώνται στη διαδικτυακή πύλη του ΟΑΕΔ (</w:t>
      </w:r>
      <w:hyperlink r:id="rId9"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Παρόχων και του προσωρινού Πίνακα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του Οργανισμού, καταρτίζεται το οριστικό Μητρώο Παρόχων και ο οριστικός Πίνακας Αποκλειομένων.</w:t>
      </w:r>
    </w:p>
    <w:p>
      <w:pPr>
        <w:pStyle w:val="MainText"/>
        <w:spacing w:before="120" w:after="0"/>
        <w:rPr>
          <w:lang w:val="el" w:eastAsia="el"/>
        </w:rPr>
      </w:pPr>
      <w:r>
        <w:rPr>
          <w:b/>
          <w:bCs/>
          <w:lang w:val="el" w:eastAsia="el"/>
        </w:rPr>
        <w:t>5.</w:t>
      </w:r>
      <w:r>
        <w:rPr>
          <w:lang w:val="el" w:eastAsia="el"/>
        </w:rPr>
        <w:t xml:space="preserve"> Το οριστικό Μητρώο Παρόχων και ο οριστικός Πίνακας Αποκλειομένων αναρτώνται στη διαδικτυακή πύλη του ΟΑΕΔ (</w:t>
      </w:r>
      <w:hyperlink r:id="rId10" w:history="1">
        <w:r>
          <w:rPr>
            <w:rStyle w:val="Hyperlink"/>
            <w:color w:val="0000EE"/>
            <w:u w:color="0000EE"/>
            <w:lang w:val="el" w:eastAsia="el"/>
          </w:rPr>
          <w:t>www.oaed.gr</w:t>
        </w:r>
      </w:hyperlink>
      <w:r>
        <w:rPr>
          <w:lang w:val="el" w:eastAsia="el"/>
        </w:rPr>
        <w:t>)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Το προσωρινό και οριστικό Μητρώο Παρόχων και ο προσωρινός και οριστικός Πίνακας Αποκλειόμενων καταρτίζονται από το Διοικητή του ΟΑΕΔ ή από το αρμόδιο όργανο που ορίζεται με απόφασή 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ΛΟΙΠΟΙ ΟΡΟΙ ΚΑΙ ΠΡΟΫΠΟΘΕΣΕΙΣ -</w:t>
      </w:r>
    </w:p>
    <w:p>
      <w:pPr>
        <w:spacing w:before="240" w:after="240"/>
        <w:rPr>
          <w:lang w:val="el" w:eastAsia="el"/>
        </w:rPr>
      </w:pPr>
      <w:r>
        <w:rPr>
          <w:lang w:val="el" w:eastAsia="el"/>
        </w:rPr>
        <w:t>ΣΥΜΒΑΣΗ ΔΙΚΑΙΟΥΧΩΝ ΚΑΙ ΠΑΡΟΧΩΝ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παρ. 2 του άρθρ. 4 της παρούσας, ως αντάλλαγμα του συνόλου των παρεχομένων υπηρεσιών διαμονής.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των παρόχων και τα σχετικά δικαιολογητικά για την αποπληρωμή του προγράμματος, όπως αυτά ορίζονται στη Δημόσια Πρόσκληση, υποβάλλονται είτε από την πρώτη του μηνός που έπεται του μήνα λήξης της σύμβασης της παρ. 2 του άρθρ. 11 της παρούσης είτε από την επομένη της ημερομηνίας λήξης υλοποίησης του προγράμματος (παρ. 1 του άρθρ. 3 της παρούσης) έως και την 30.11.2020.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Δεν είναι δυνατή η αποπληρωμή πριν από τη διενέργεια του ελέγχου υπαγωγής του παρόχου στο πρόγραμμα ή στην περίπτωση αρνητικού ελέγχου υπαγωγής (ελέγχου του άρθρ. 12 της παρούσης).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του οργάνου που αυτό ορίσει, μετά από γνώμη της Επιτροπής Ε.Λ.Ε.Κ.Π.</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ΠΑΡΑΒΑΣΗ ΤΩΝ ΟΡΩΝ 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χρόνια και έως πέντε (5) χρόνια αντίστοιχα.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ΤΕΛΙΚΕΣ ΔΙΑΤΑΞΕΙΣ</w:t>
      </w:r>
    </w:p>
    <w:p>
      <w:pPr>
        <w:spacing w:before="240" w:after="240"/>
        <w:rPr>
          <w:lang w:val="el" w:eastAsia="el"/>
        </w:rPr>
      </w:pPr>
      <w:r>
        <w:rPr>
          <w:lang w:val="el" w:eastAsia="el"/>
        </w:rPr>
        <w:t>Η Δημόσια Πρόσκληση εκδήλωσης ενδιαφέροντος για τους παρόχους εκδίδεται σύμφωνα με τις διατάξεις της παρούσας και της εθνικής και κοινοτικής νομοθεσίας περί Δημοσίων Συμβάσεων.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Φεβρουαρίου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Εργασίας</w:t>
      </w:r>
    </w:p>
    <w:p>
      <w:pPr>
        <w:spacing w:before="240" w:after="240"/>
        <w:rPr>
          <w:lang w:val="el" w:eastAsia="el"/>
        </w:rPr>
      </w:pPr>
      <w:r>
        <w:rPr>
          <w:lang w:val="el" w:eastAsia="el"/>
        </w:rPr>
        <w:t>Υφυπουργός Οικονομικών και Κοινωνικών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hyperlink" Target="http://www.oaed.gr" TargetMode="External" /><Relationship Id="rId7" Type="http://schemas.openxmlformats.org/officeDocument/2006/relationships/hyperlink" Target="http://www.oaed.gr" TargetMode="External" /><Relationship Id="rId8" Type="http://schemas.openxmlformats.org/officeDocument/2006/relationships/hyperlink" Target="http://www.oaed.gr" TargetMode="External" /><Relationship Id="rId9" Type="http://schemas.openxmlformats.org/officeDocument/2006/relationships/hyperlink" Target="http://www.oaed.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