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60646/1915/2020</w:t>
      </w:r>
    </w:p>
    <w:p>
      <w:pPr>
        <w:pStyle w:val="Title"/>
        <w:spacing w:before="120" w:after="360"/>
        <w:rPr>
          <w:lang w:val="el" w:eastAsia="el"/>
        </w:rPr>
      </w:pPr>
      <w:r>
        <w:rPr>
          <w:lang w:val="el" w:eastAsia="el"/>
        </w:rPr>
        <w:t>Πρόγραμμα επιδότησης διακοπών εργαζομένων, ανέργων και οικογενειών αυτών περιόδου 2020-2021, με Επιταγή Κοινωνικού Τουρισμού».</w:t>
      </w:r>
    </w:p>
    <w:p>
      <w:pPr>
        <w:pStyle w:val="Title"/>
        <w:spacing w:before="120" w:after="360"/>
        <w:rPr>
          <w:lang w:val="el" w:eastAsia="el"/>
        </w:rPr>
      </w:pPr>
      <w:r>
        <w:rPr>
          <w:b/>
          <w:bCs/>
          <w:lang w:val="el" w:eastAsia="el"/>
        </w:rPr>
        <w:t>Αριθμ. 60646/1915/2020</w:t>
      </w:r>
    </w:p>
    <w:p>
      <w:pPr>
        <w:pStyle w:val="PreambelText"/>
        <w:spacing w:before="240" w:after="240"/>
        <w:rPr>
          <w:lang w:val="el" w:eastAsia="el"/>
        </w:rPr>
      </w:pPr>
      <w:r>
        <w:rPr>
          <w:lang w:val="el" w:eastAsia="el"/>
        </w:rPr>
        <w:t>(ΦΕΚ Β' 673/03-03-2020)</w:t>
      </w:r>
    </w:p>
    <w:p>
      <w:pPr>
        <w:pStyle w:val="PreambelText"/>
        <w:spacing w:before="240" w:after="240"/>
        <w:rPr>
          <w:lang w:val="el" w:eastAsia="el"/>
        </w:rPr>
      </w:pPr>
      <w:r>
        <w:rPr>
          <w:lang w:val="el" w:eastAsia="el"/>
        </w:rPr>
        <w:t>ΟΙ ΥΠΟΥΡΓΟΙ ΟΙΚΟΝΟΜΙΚΩΝ-ΕΡΓΑΣΙΑΣ ΚΑΙ ΚΟΙΝΩΝΙΚΩΝ ΥΠΟΘΕΣΕΩΝ</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Του άρθρου 34, παρ. 6, περ. β), υποπερ. εε)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 όπως έχει τροποποιηθεί και ισχύει.</w:t>
      </w:r>
    </w:p>
    <w:p>
      <w:pPr>
        <w:pStyle w:val="PreambelText"/>
        <w:spacing w:before="240" w:after="240"/>
        <w:rPr>
          <w:lang w:val="el" w:eastAsia="el"/>
        </w:rPr>
      </w:pPr>
      <w:r>
        <w:rPr>
          <w:lang w:val="el" w:eastAsia="el"/>
        </w:rPr>
        <w:t>2. Του άρθρου 20 του ν. 4270/2014 «Αρχές δημοσιονομικής διαχείρισης και εποπτείας (ενσωμάτωση της Οδηγίας 2011/85/ΕΕ) - δημόσιο λογιστικό και άλλες διατάξεις» (Α' 143), όπως έχει τροποποιηθεί και ισχύει.</w:t>
      </w:r>
    </w:p>
    <w:p>
      <w:pPr>
        <w:pStyle w:val="PreambelText"/>
        <w:spacing w:before="240" w:after="240"/>
        <w:rPr>
          <w:lang w:val="el" w:eastAsia="el"/>
        </w:rPr>
      </w:pPr>
      <w:r>
        <w:rPr>
          <w:lang w:val="el" w:eastAsia="el"/>
        </w:rPr>
        <w:t>3. Του ν. 2956/2001 «Αναδιάρθρωση του ΟΑΕΔ και άλλες διατάξεις», όπως έχει τροποποιηθεί και ισχύει (Α' 258).</w:t>
      </w:r>
    </w:p>
    <w:p>
      <w:pPr>
        <w:pStyle w:val="PreambelText"/>
        <w:spacing w:before="240" w:after="240"/>
        <w:rPr>
          <w:lang w:val="el" w:eastAsia="el"/>
        </w:rPr>
      </w:pPr>
      <w:r>
        <w:rPr>
          <w:lang w:val="el" w:eastAsia="el"/>
        </w:rPr>
        <w:t>4. Του άρθρου 90 του π.δ.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5. Του άρθρου 16 του π.δ. 134/2017 «Οργανισμός Υπουργείου Εργασίας, Κοινωνικής Ασφάλισης και Κοινωνικής Αλληλεγγύης» (Α'168), όπως ισχύει.</w:t>
      </w:r>
    </w:p>
    <w:p>
      <w:pPr>
        <w:pStyle w:val="PreambelText"/>
        <w:spacing w:before="240" w:after="240"/>
        <w:rPr>
          <w:lang w:val="el" w:eastAsia="el"/>
        </w:rPr>
      </w:pPr>
      <w:r>
        <w:rPr>
          <w:lang w:val="el" w:eastAsia="el"/>
        </w:rPr>
        <w:t>6. Του π.δ. 81/2019 «Σύσταση, συγχώνευση μετονομασία μεταξύ Υπουργείων» (Α' 119).</w:t>
      </w:r>
    </w:p>
    <w:p>
      <w:pPr>
        <w:pStyle w:val="PreambelText"/>
        <w:spacing w:before="240" w:after="240"/>
        <w:rPr>
          <w:lang w:val="el" w:eastAsia="el"/>
        </w:rPr>
      </w:pPr>
      <w:r>
        <w:rPr>
          <w:lang w:val="el" w:eastAsia="el"/>
        </w:rPr>
        <w:t>7. Του π.δ. 83/2019 «Διορισμός της Κυβέρνησης, Υπουργών, Αναπληρωτών Υπουργών και Υφυπουργών» (Α'121).</w:t>
      </w:r>
    </w:p>
    <w:p>
      <w:pPr>
        <w:pStyle w:val="PreambelText"/>
        <w:spacing w:before="240" w:after="240"/>
        <w:rPr>
          <w:lang w:val="el" w:eastAsia="el"/>
        </w:rPr>
      </w:pPr>
      <w:r>
        <w:rPr>
          <w:lang w:val="el" w:eastAsia="el"/>
        </w:rPr>
        <w:t>8.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9. Την αριθμ.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10. Τη με αριθμ. πρωτ. 60635/1912/20-1-2020 απόφαση του Υπουργού Εργασίας και Κοινωνικών Υποθέσεων σχετικά με την ανάληψη δαπάνης για το έτος 2021 (ΑΔΑ: 615Φ46ΜΤΛΚ-ΟΞΑ) και τις αποφάσεις ανάληψης υποχρέωσης για το τρέχον έτος με ΑΔΑ: ΨΒΧΡ4691Ω2-1ΣΤ, ΨΩΤΘ4691Ω2-ΘΟ1, 6ΜΔΗ4691Ω2-ΤΡΚ, 6Ι2Γ4691Ω2- 9Φ0, ΩΧΕΑ4691Ω2-Ψ1 Φ, ΨΜΦΜ4691Ω2-Ο71, ΩΩΓ- Φ4691Ω2-Ψ9Κ</w:t>
      </w:r>
    </w:p>
    <w:p>
      <w:pPr>
        <w:pStyle w:val="PreambelText"/>
        <w:spacing w:before="240" w:after="240"/>
        <w:rPr>
          <w:lang w:val="el" w:eastAsia="el"/>
        </w:rPr>
      </w:pPr>
      <w:r>
        <w:rPr>
          <w:lang w:val="el" w:eastAsia="el"/>
        </w:rPr>
        <w:t>11. Το αριθμ. πρωτ. 104219/23-12-2019 έγγραφο του ΟΑΕΔ με το οποίο διαβιβάστηκε η αριθμ. 5877/94/ 17-12-2019 απόφαση του ΔΣ του Οργανισμού.</w:t>
      </w:r>
    </w:p>
    <w:p>
      <w:pPr>
        <w:pStyle w:val="PreambelText"/>
        <w:spacing w:before="240" w:after="240"/>
        <w:rPr>
          <w:lang w:val="el" w:eastAsia="el"/>
        </w:rPr>
      </w:pPr>
      <w:r>
        <w:rPr>
          <w:lang w:val="el" w:eastAsia="el"/>
        </w:rPr>
        <w:t>12. Την αριθμ. 5412/316/31-1-2020 εισήγηση της προϊσταμένης της ΓΔΟΥ του Υπουργείου Εργασίας και Κοινωνικών Υποθέσεων.</w:t>
      </w:r>
    </w:p>
    <w:p>
      <w:pPr>
        <w:pStyle w:val="PreambelText"/>
        <w:spacing w:before="240" w:after="240"/>
        <w:rPr>
          <w:lang w:val="el" w:eastAsia="el"/>
        </w:rPr>
      </w:pPr>
      <w:r>
        <w:rPr>
          <w:lang w:val="el" w:eastAsia="el"/>
        </w:rPr>
        <w:t>13. Το γεγονός ότι από τις διατάξεις αυτής της απόφασης προκαλείται για το έτος 2020 δαπάνη ύψους 22.000.000,00 € και για το έτος 2021 δαπάνη ύψους 15.000.000,00€ κατ' ανώτατο όριο σε βάρος του προϋπολογισμού του Ενιαίου Λογαριασμού για την Εφαρμογή Κοινωνικών Πολιτικών (ΕΛΕΚΠ) (ΚΑΕ 2639) του ΟΑΕΔ,</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2020-2021,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 / 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2020-2021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ΕΦΚΑ με εισφορές υπέρ της Εργατικής Εστίας σύμφωνα με την περ. α' της παρ. 1 του άρθρ.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(άρθρ. 142 του ν. 3655/2008, όπως εξειδικεύτηκε με την υπ' αριθμ. 33891/606/7.5.2008/ΦΕΚ 833-Β' Υ.Α.),</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στο Ειδικό Μητρώο Ανέργων ΑμεΑ του ΟΑΕΔ. Κρίσιμος χρόνος συνδρομής της προϋπόθεσης είναι η ημερομηνία λήξης της προθεσμίας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01.01.2020.</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άνω των 18 ετών με οποιαδήποτε αναπηρία σε ποσοστό 67% και άνω,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 7 της παρούσας, όπως η Δημόσια Πρόσκληση ορίσει.</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2020-2021:</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του προγράμματος Κοινωνικού Τουρισμού περιόδου 2019-2020, ανεξαρτήτως από το αν έκαναν χρήση της παροχής ή όχι, εξαιρέσει των επιλεγέντων εκείνων που ανήκουν στην κατηγορία ατόμων με αναπηρία και των ωφελουμένων μελών τους,</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 3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 - ΑΡΙΘΜΟΣ ΔΙΚΑΙΟΥΧΩΝ/ΩΦΕΛΟΥΜΕΝΩΝ</w:t>
      </w:r>
    </w:p>
    <w:p>
      <w:pPr>
        <w:pStyle w:val="MainText"/>
        <w:spacing w:before="120" w:after="0"/>
        <w:rPr>
          <w:lang w:val="el" w:eastAsia="el"/>
        </w:rPr>
      </w:pPr>
      <w:r>
        <w:rPr>
          <w:b/>
          <w:bCs/>
          <w:lang w:val="el" w:eastAsia="el"/>
        </w:rPr>
        <w:t>1.</w:t>
      </w:r>
      <w:r>
        <w:rPr>
          <w:lang w:val="el" w:eastAsia="el"/>
        </w:rPr>
        <w:t xml:space="preserve"> Η διάρκεια του προγράμματος ορίζεται σε 12 μήνες. Οι ημερομηνίες έναρξης και λήξης του προγράμματος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 ωφελουμένων ορίζεται από μία (1) έως έξι (6) διανυκτερεύσεις εντός του χρονικού διαστήματος της ως άνω παραγράφου για όλες τις περιοχές της Ελλάδας, πλην των νήσων Λέσβου, Χίου, Σάμου, Λέρου και Κω και του νομού Έβρου, όπου είναι δυνατόν να πραγματοποιηθούν έως δέκα (10) διανυκτερεύσεις.</w:t>
      </w:r>
    </w:p>
    <w:p>
      <w:pPr>
        <w:pStyle w:val="MainText"/>
        <w:spacing w:before="120" w:after="0"/>
        <w:rPr>
          <w:lang w:val="el" w:eastAsia="el"/>
        </w:rPr>
      </w:pPr>
      <w:r>
        <w:rPr>
          <w:b/>
          <w:bCs/>
          <w:lang w:val="el" w:eastAsia="el"/>
        </w:rPr>
        <w:t>3.</w:t>
      </w:r>
      <w:r>
        <w:rPr>
          <w:lang w:val="el" w:eastAsia="el"/>
        </w:rPr>
        <w:t xml:space="preserve"> Ο αριθμός των δικαιούχων - ωφελουμένων του προγράμματος ορίζεται σε 370.000 δικαιούχους</w:t>
      </w:r>
      <w:r>
        <w:rPr>
          <w:b/>
          <w:bCs/>
          <w:lang w:val="el" w:eastAsia="el"/>
        </w:rPr>
        <w:t>.</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ΕΠΙΤΑΓΗ ΚΟΙΝΩΝΙΚΟΥ ΤΟΥΡΙΣΜΟΥ - ΥΨΟΣ ΕΠΙΔΟΤΗΣΗΣ</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 α' ακτοπλοϊκή μετάβαση - επιστροφή. Σκοπός της Επιταγής Κοινωνικού Τουρισμού είναι στην πρώτη περίπτωση η ανταλλαγή της με υπηρεσίες διαμονής και στη δεύτερη περίπτωση με υπηρεσίες ακτοπλοϊκής μετακίνησης προς τους δικαιούχους - ωφελούμενους από τους παρόχους του προγράμματος, σύμφωνα με τους όρους της Δημόσιας Πρόσκλησης.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στην περ. α' της παρ. 1 με την περιοχή, τον τύπο και την κατηγορία του τουριστικού καταλύματος, στη δε περ. β' με την κατηγορία και την περίοδο χρήσης ακτοπλοϊκών εισιτηρίων οικονομικής θέσης.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Η «Επιταγή Κοινωνικού Τουρισμού» με βάση το είδος της οικονομικής αξίας που ενσωματώνει κατά τις παρ. 1 και 2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λοιπό στοιχεία των δικαιούχων και των ωφελουμένων στο Μητρώο των παρ. 7 και 12 του άρθρου 8 της παρούσας, ισχύει δε αποκλειστικά για τους σκοπούς του συγκεκριμένου προγράμματος από την έναρξη και μέχρι τη λήξη αυτού.</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του Οργανισμού, σύμφωνα με τις ανάγκες τους.</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 ΓΙΑ ΤΗΝ ΚΑΤΑΡΤΙΣΗ ΤΩΝ ΜΗΤΡΩΩΝ 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τηρουμένων των διατάξεων των παρ. 9 και 10 του άρθρου 34 του ν. 4144/2013: το ακριβές χρονικό διάστημα υλοποίησης του προγράμματος,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 - Ωφελουμένων και Παρόχων, τα ποσά επιδότησης για τη διαμονή σε τουριστικά καταλύματα και τα ανώτατα όρια ιδιωτικής συμμετοχής ανά διανυκτέρευση, όπου αυτά προβλέπονται, τα ποσά επιδότησης για τα ακτοπλοϊκά εισιτήρια, τα κατά περίπτωση ποσοστά έκπτωσης ανά κατηγορία εισιτηρίου και η ιδιωτική συμμετοχή των δικαιούχων-ωφελουμένων,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(www.oaed.gr)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(www.oaed.gr), όπως η Δημόσια Πρόσκληση ορίσει.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ημέρες εργασίας της παρ. 1 του άρθρ. 2 ή της παρ. 2 του άρθρ. 8 της παρούσας δεν δύναται να αναζητηθούν αυτεπαγγέλτως λόγω μη ένταξής τους στο μηχανογραφικό σύστημα του ΕΦΚΑ για οποιονδήποτε λόγο, υποχρεούνται είτε να επισυνάψουν στην αίτησή τους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ΚΡΙΤΗΡΙΑ ΜΟΡΙΟΔΟΤΗΣΗΣ ΓΙΑ ΤΗΝ ΕΠΙΛΟΓΗ ΤΩΝ ΔΙΚΑΙΟΥΧΩΝ-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5 του άρθρ. 2 της παρούσας.</w:t>
      </w:r>
    </w:p>
    <w:p>
      <w:pPr>
        <w:pStyle w:val="MainText"/>
        <w:spacing w:before="120" w:after="0"/>
        <w:rPr>
          <w:lang w:val="el" w:eastAsia="el"/>
        </w:rPr>
      </w:pPr>
      <w:r>
        <w:rPr>
          <w:b/>
          <w:bCs/>
          <w:lang w:val="el" w:eastAsia="el"/>
        </w:rPr>
        <w:t>2.</w:t>
      </w:r>
      <w:r>
        <w:rPr>
          <w:lang w:val="el" w:eastAsia="el"/>
        </w:rPr>
        <w:t xml:space="preserve"> Η μοριοδότηση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της τριετίας που προηγείται του έτους έναρξης του προγράμματος με εισφορές υπέρ της Εργατικής Εστίας σύμφωνα με την περ. α' της παρ. 1 του άρθρ. 3 του ν. 678/1977, ως ισχύει. Τα μοριοδοτούμενα κριτήρια και ο αριθμός μορίων ανά κριτήριο επιλογής προσδιορίζονται με τη Δημόσια Πρόσκληση.</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από την Ανεξάρτητη Αρχή Δημοσίων Εσόδων (ΑΑΔΕ). Οι πληροφορίες σχετικά με τα ανήλικα τέκνα και τους συζύγους αναζητούνται αυτεπαγγέλτως από αρμόδιο δημόσιο φορέα ή όπως η Δημόσια Πρόσκληση ορίσει. Οι πληροφορίες σχετικά με τον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τον ΕΦΚΑ, με την εξαίρεση της παρ.7 του αρθρ.7 της παρούσας.</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εισοδηματικού κριτηρίου και του κριτηρίου των ημερών ασφάλισης της παρ. 2 του παρόντος.</w:t>
      </w:r>
    </w:p>
    <w:p>
      <w:pPr>
        <w:pStyle w:val="MainText"/>
        <w:spacing w:before="120" w:after="0"/>
        <w:rPr>
          <w:lang w:val="el" w:eastAsia="el"/>
        </w:rPr>
      </w:pPr>
      <w:r>
        <w:rPr>
          <w:b/>
          <w:bCs/>
          <w:lang w:val="el" w:eastAsia="el"/>
        </w:rPr>
        <w:t>6.</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ωφελούμενούς τους του αριθμού που προβλέπεται από τη Δημόσια Πρόσκληση.</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Ωφελουμένων, στο οποίο αναγράφονται:</w:t>
      </w:r>
    </w:p>
    <w:p>
      <w:pPr>
        <w:spacing w:before="240" w:after="240"/>
        <w:rPr>
          <w:lang w:val="el" w:eastAsia="el"/>
        </w:rPr>
      </w:pPr>
      <w:r>
        <w:rPr>
          <w:lang w:val="el" w:eastAsia="el"/>
        </w:rPr>
        <w:t>α. ο Κωδικός Αριθμός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όπως αυτά θα προσδιοριστούν από τη Δημόσια Πρόσκληση,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ή μη Επιταγής Κοινωνικού Τουρισμού για τους επιλεγόμενους δικαιούχους και τους ωφελούμενους αυτών που πληρούν τις προϋποθέσεις του άρθρ. 2 της παρούσας.</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της παρ. 1 του άρθρ. 2, όπως αυτές εξειδικεύονται από τη Δημόσια Πρόσκληση, ή που εντάσσονται στις περιπτώσεις της παρ. 5 του άρθρ. 2 της παρούσας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άρθρ. 2 της παρούσας, δεν θα ληφθούν υπ' όψιν κατά την κατάρτιση του προσωρινού Μητρώου Δικαιούχων-Ωφελουμένων και του προσωρινού Πίνακα Αποκλειομένων.</w:t>
      </w:r>
    </w:p>
    <w:p>
      <w:pPr>
        <w:pStyle w:val="MainText"/>
        <w:spacing w:before="120" w:after="0"/>
        <w:rPr>
          <w:lang w:val="el" w:eastAsia="el"/>
        </w:rPr>
      </w:pPr>
      <w:r>
        <w:rPr>
          <w:b/>
          <w:bCs/>
          <w:lang w:val="el" w:eastAsia="el"/>
        </w:rPr>
        <w:t>10.</w:t>
      </w:r>
      <w:r>
        <w:rPr>
          <w:lang w:val="el" w:eastAsia="el"/>
        </w:rPr>
        <w:t xml:space="preserve"> Το προσωρινό Μητρώο Δικαιούχων-Ωφελουμένων και ο προσωρινός Πίνακας Αποκλειομένων αναρτώνται στην διαδικτυακή πύλη του ΟΑΕΔ (www.oaed.gr)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Ωφελουμένων και του προσωρινού Πίνακα Αποκλειομένων εντός της αποκλειστικής προθεσμίας τριών (3) εργασίμων ημερών από την επομένη ημέρα της δημοσιεύσεώς τους στη διαδικτυακή πύλη του ΟΑΕΔ. Λεπτομέρειες για την υποβολή και την εξέταση των ενστάσεων καθορίζονται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του Οργανισμού, καταρτίζεται: α) το Οριστικό Μητρώο Δικαιούχων - Ωφελουμένων, στο οποίο αναγράφονται πλέον των λοιπών στοιχείων του προσωρινού μητρώου της παρ. 7 του παρόντος και οι μοναδικοί ηλεκτρονικοί κωδικοί αριθμοί των Επιταγών Κοινωνικού Τουρισμού και β)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(www.oaed.gr)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 Ωφελουμένων και ο προσωρινός και οριστικός Πίνακας Αποκλειομένων καταρτίζονται από τον Διοικητή του ΟΑΕΔ ή από το αρμόδιο όργανο που ορίζεται με απόφασή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μέσω των ηλεκτρονικών Υπηρεσιών της Δια- δικτυακής Πύλης του ΟΑΕΔ (www.oaed.gr)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από τη Δημόσια Πρόσκληση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τουριστικών καταλυμάτων που έχουν ήδη ενταχθεί στο Μητρώο Παρόχων στο πλαίσιο υλοποίησης του προγράμματος Κοινωνικού Τουρισμού περιόδου 2019-2020 υποβάλλουν ηλεκτρονική αίτηση ανανέωσης της συμμετοχής τους στο πρόγραμμα, στην οποία επισυνάπτουν μόνο τα δικαιολογητικό που έχουν τροποποιηθεί ή αντικατασταθεί.</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συντάσσονται δύο προσωρινό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άρθρου 5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Τα προσωρινά Μητρώα Παρόχων και οι προσωρινοί Πίνακες Αποκλειομένων Παρόχων αναρτώνται στη διαδικτυακή πύλη του ΟΑΕΔ (www.oaed.gr) και ανακοινώνεται η έκδοση τους στον Πίνακα Ανακοινώσεων των αρμοδίων Υπηρεσιών (ΚΠΑ2) του ΟΑΕΔ.</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εργάσιμων ημερών από την επομένη ημέρα της δημοσιεύσεώς τους. Λεπτομέρειες για την υποβολή και την εξέταση των ενστάσεων καθορίζονται στη Δημόσια Πρόσκληση.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Τα οριστικά Μητρώα Παρόχων Τουριστικών Καταλυμάτων και Ακτοπλοϊκών Εισιτηρίων και οι οριστικοί Πίνακες Αποκλειομένων Παρόχων αναρτώνται στη διαδικτυακή πύλη του ΟΑΕΔ (www.oaed.gr) και ανακοινώνεται η έκδοση τους στον Πίνακα Ανακοινώσεων των αρμοδίων Υπηρεσιών (ΚΠΑ2) του ΟΑΕΔ.</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Τα προσωρινά και οριστικά Μητρώα Παρόχων και οι προσωρινοί και οριστικοί Πίνακες Αποκλειομένων Παρόχων καταρτίζονται από τον Διοικητή του ΟΑΕΔ ή από το αρμόδιο όργανο που ορίζεται με απόφασή του.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Η διαδικασία κατάρτισης των Μητρώων Παρόχων των παρ. 1 έως 6 του παρόντος ή ένταξης σε αυτά είναι δυνατόν να τροποποιηθεί με Δημόσια Πρόσκληση των παρ. 1 και 4 του άρθρου 6 της παρούσας.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ΛΟΙΠΟΙ ΟΡΟΙ ΚΑΙ ΠΡΟΫΠΟΘΕΣΕΙΣ, ΣΥΜΒΑΣΗ ΔΙΚΑΙΟΥΧΩΝ - ΠΑΡΟΧΩΝ, ΟΙΚΟΝΟΜΙΚΗ ΣΥΜΜΕΤΟΧΗ ΤΩΝ ΔΙΚΑΙΟΥΧΩΝ - 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α. Οι δικαιούχοι και οι πάροχοι τουριστικών καταλυμάτων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σύναψη σύμβασης μεταξύ δικαιούχου και παρόχου τουριστικού καταλύματος γεννά την αξίωση του δεύτερου να εισπράξει από τον ΟΑΕΔ ποσό αντίστοιχο με την οικονομική αξία της Επιταγής Κοινωνικού Τουρισμού - Διαμονής σε Τουριστικά Καταλύματα, όπως αυτή ορίζεται στην παρ. 2 του άρθρου 4 της παρούσας και προσδιορίζεται με τη Δημόσια Πρόσκληση, ως αντάλλαγμα μέρους ή του συνόλου των παρεχομένων υπηρεσιών διαμονής προς τον πρώτο.</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τη διαμονή στα καταλύματα καταβάλλεται από τους δικαιούχους και ιδιωτική οικονομική συμμετοχή, το ύψος της οποίας καθορίζεται στη σύμβαση της παραπάνω περ. α και δεν είναι δυνατόν να υπερβαίνει συγκεκριμένα ανώτατα όρια, τα οποία προσδιορίζονται στη Δημόσια Πρόσκληση. Για τους δικαιούχους - ωφελούμενους που επιλέγουν για τη διαμονή τους τουριστικά καταλύματα των νήσων Λέσβου, Χίου, Σάμου, Λέρου και Κω και του νομού Έβρου η ιδιωτική συμμετοχή είναι υποχρεωτικό μηδενική.</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α. Μετά την ένταξη των Παρόχων Ακτοπλοϊκών Εισιτηρίων στο οριστικό Μητρώο, η υποβληθείσα αίτηση τους επέχει θέση σύμβασης με τον Οργανισμό, η οποία διέπεται από το σύνολο των όρων και των προϋποθέσεων της Δημόσιας Πρόσκλησης.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Η ανταλλαγή της Επιταγής Κοινωνικού Τουρισμού-Ακτοπλοϊκής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ΟΑΕΔ, γεννά την αξίωση του πρώτου να εισπράξει ποσό αντίστοιχο με την οικονομική αξία της Επιταγής.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το ύψος της οποίας καθορίζεται από τη Δημόσια Πρόσκληση.</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Η ανταλλαγή της Επιταγής Κοινωνικού Τουρισμού -Ακτοπλοϊκής Μετακίνησης είναι δυνατή μόνο για τη μετάβαση /επιστροφή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15 της παρούσας.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α) από τους Παρόχους Τουριστικών Καταλυμάτων από την πρώτη του μηνός που έπεται του μήνα λήξης των συμβάσεων της παρ. 2 του άρθρου 11 της παρούσας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60 ημερών από την ημερομηνία υποβολής της σχετικής αιτήσεως.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ΠΑΡΑΒΑΣΗ ΤΩΝ ΟΡΩΝ ΤΟΥ ΠΡΟΓΡΑΜΜΑΤΟΣ - ΚΥΡΩΣΕΙΣ</w:t>
      </w:r>
    </w:p>
    <w:p>
      <w:pPr>
        <w:pStyle w:val="MainText"/>
        <w:spacing w:before="120" w:after="0"/>
        <w:rPr>
          <w:lang w:val="el" w:eastAsia="el"/>
        </w:rPr>
      </w:pPr>
      <w:r>
        <w:rPr>
          <w:b/>
          <w:bCs/>
          <w:lang w:val="el" w:eastAsia="el"/>
        </w:rPr>
        <w:t>1.</w:t>
      </w:r>
      <w:r>
        <w:rPr>
          <w:lang w:val="el" w:eastAsia="el"/>
        </w:rPr>
        <w:t xml:space="preserve"> 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 - 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4 του άρθρου 11 της παρούσας, ο δικαιούχος οφείλει να επιστρέψει στον ΟΑΕΔ το ποσό της επιδότησης που καταβάλλεται στον Πάροχο Ακτοπλοϊκών Εισιτηρίων, με απόφαση του Δ.Σ. του Οργανισμού μετά από γνώμη της Επιτροπής Ε.Λ.Ε.Κ.Π.</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17 Φεβρουαρίου 2020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Υφυπουργός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29370/825/2020 29.07.2020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 Τροποποίηση A. 29370/825/2020 29.07.2020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29370/825/2020 29.07.2020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21659/547/2020 23.06.2020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