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ΕΞΑΙΡΕΤΙΚΩΣ ΕΠΕΙΓΟΥΣΑ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w:t>
      </w:r>
    </w:p>
    <w:p>
      <w:pPr>
        <w:pStyle w:val="PreambelText"/>
        <w:spacing w:before="240" w:after="240"/>
        <w:rPr>
          <w:lang w:val="el" w:eastAsia="el"/>
        </w:rPr>
      </w:pPr>
      <w:r>
        <w:rPr>
          <w:b/>
          <w:bCs/>
          <w:lang w:val="el" w:eastAsia="el"/>
        </w:rPr>
        <w:t>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 xml:space="preserve">II </w:t>
      </w:r>
      <w:r>
        <w:rPr>
          <w:b/>
          <w:bCs/>
          <w:lang w:val="el" w:eastAsia="el"/>
        </w:rPr>
        <w:t>. ΓΕΝ. Δ/ΝΣΗ ΗΛΕΚΤΡ.</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.Δ/ΝΣΗ ΕΠΙΧΕΙΡΗΣΙΑΚΩΝ</w:t>
      </w:r>
    </w:p>
    <w:p>
      <w:pPr>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.Δ/ΝΣΗ ΑΝΑΠΤΥΞΗΣ</w:t>
      </w:r>
    </w:p>
    <w:p>
      <w:pPr>
        <w:spacing w:before="240" w:after="240"/>
        <w:rPr>
          <w:lang w:val="el" w:eastAsia="el"/>
        </w:rPr>
      </w:pPr>
      <w:r>
        <w:rPr>
          <w:b/>
          <w:bCs/>
          <w:lang w:val="el" w:eastAsia="el"/>
        </w:rPr>
        <w:t>ΦΟΡΟΛΟΓΙΚΩΝ ΕΦΑΡΜΟΓΩΝ</w:t>
      </w:r>
    </w:p>
    <w:p>
      <w:pPr>
        <w:spacing w:before="240" w:after="240"/>
        <w:rPr>
          <w:lang w:val="el" w:eastAsia="el"/>
        </w:rPr>
      </w:pPr>
      <w:r>
        <w:rPr>
          <w:lang w:val="el" w:eastAsia="el"/>
        </w:rPr>
        <w:t xml:space="preserve">3 </w:t>
      </w:r>
      <w:r>
        <w:rPr>
          <w:b/>
          <w:bCs/>
          <w:lang w:val="el" w:eastAsia="el"/>
        </w:rPr>
        <w:t>.Δ/ΝΣΗ ΣΤΡΑΤΗΓΙΚΗΣ</w:t>
      </w:r>
    </w:p>
    <w:p>
      <w:pPr>
        <w:spacing w:before="240" w:after="240"/>
        <w:rPr>
          <w:lang w:val="el" w:eastAsia="el"/>
        </w:rPr>
      </w:pPr>
      <w:r>
        <w:rPr>
          <w:b/>
          <w:bCs/>
          <w:lang w:val="el" w:eastAsia="el"/>
        </w:rPr>
        <w:t>ΤΕΧΝΟΛΟΓΙΩΝ ΠΛΗΡΟΦΟΡΙΚΗΣ</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3375315-316</w:t>
      </w:r>
    </w:p>
    <w:p>
      <w:pPr>
        <w:spacing w:before="240" w:after="240"/>
        <w:rPr>
          <w:lang w:val="el" w:eastAsia="el"/>
        </w:rPr>
      </w:pPr>
      <w:r>
        <w:rPr>
          <w:lang w:val="el" w:eastAsia="el"/>
        </w:rPr>
        <w:t>210 3375311-312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7"/>
        <w:gridCol w:w="3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d12.a@ yo.syzefxis.gov.gr</w:t>
              </w:r>
            </w:hyperlink>
          </w:p>
        </w:tc>
      </w:tr>
    </w:tbl>
    <w:p>
      <w:pPr>
        <w:spacing w:before="240" w:after="240"/>
        <w:rPr>
          <w:lang w:val="el" w:eastAsia="el"/>
        </w:rPr>
      </w:pPr>
      <w:hyperlink r:id="rId5" w:history="1">
        <w:r>
          <w:rPr>
            <w:rStyle w:val="Hyperlink"/>
            <w:color w:val="0000EE"/>
            <w:u w:color="0000EE"/>
            <w:lang w:val="el" w:eastAsia="el"/>
          </w:rPr>
          <w:t>d12.b@ yo.syzefxis .gov.gr</w:t>
        </w:r>
      </w:hyperlink>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Τροποποίηση της Α.1099/2019 Απόφασης του Διοικητή της ΑΑΔΕ που αφορά τον καθορισμό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ν.4172/2013 που παρακρατούνται στο εισόδημα από μισθωτή εργασία και συντάξεις.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1 του άρθρου 6, των παραγράφων 3 και 4 του άρθρου 15 και της παραγράφου 2 του άρθρου 18 του ν.4174/2013 (170 Α’),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8,12,13,14,15,16, 42Α,43Α,59,60,της περίπτωσης ε΄ της παραγράφου 1 του άρθρου 62 και της περίπτωσης ε΄ της παραγράφου 1 του άρθρου 64 του ν. 4172/2013 (167 Α'),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απόφασης ΓΓΔΕ ΠΟΛ.1049/2014 (429 Β΄),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των αποφάσεων Διοικητή Α.Α.Δ.Ε. Α.1099/2019 (949 Β΄) και Α.1185/2019 (1591 Β΄).</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αριθ. Δ. ΟΡΓ. Α 1036960 ΕΞ 2017/10.3.2017 (968Β΄)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2.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spacing w:before="240" w:after="240"/>
        <w:rPr>
          <w:lang w:val="el" w:eastAsia="el"/>
        </w:rPr>
      </w:pPr>
      <w:r>
        <w:rPr>
          <w:b/>
          <w:bCs/>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την αριθ.39/3/30.11.2017 (Υ.Ο.Δ.Δ. 689) απόφαση του Συμβουλίου Διοίκησης της Α.Α.Δ.Ε. «Ανανέωση της θητείας του Διοικητή της Ανεξάρτητης Αρχής Δημοσίων Εσόδων» και την αριθ. 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4. Την ανάγκη διασταύρωσης των δηλούμενων εισοδημάτων και παρακρατούμενων ποσών φόρων και εισφορών στις δηλώσεις φορολογίας εισοδήματος με εκείνα που αναγράφονται στις βεβαιώσεις αποδοχών από μισθωτές υπηρεσίες από τους καταβάλλοντες τα παραπάνω εισοδήματα.</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Στο ΠΑΡΑΡΤΗΜΑ Β της Α.1099/2019 Απόφασης του Διοικητή της Α.Α.Δ.Ε. όπως ισχύει και στον ΠΙΝΑΚΑ με τίτλο </w:t>
      </w:r>
      <w:r>
        <w:rPr>
          <w:b/>
          <w:bCs/>
          <w:lang w:val="el" w:eastAsia="el"/>
        </w:rPr>
        <w:t>«ΚΩΔΙΚΟΠΟΙΗΣΗ ΕΙΣΟΔΗΜΑΤΟΣ ΜΙΣΘΩΤΗΣ ΕΡΓΑΣΙΑΣ, ΣΥΝΤΑΞΕΩΝ ΚΑΙ ΛΟΙΠΩΝ ΕΙΣΟΔΗΜΑΤΩΝ ΠΛΗΝ ΕΠΙΧΕΙΡΗΜΑΤΙΚΗΣ ΔΡΑΣΤΗΡΙΟΤΗΤΑΣ»</w:t>
      </w:r>
      <w:r>
        <w:rPr>
          <w:b/>
          <w:bCs/>
          <w:lang w:val="el" w:eastAsia="el"/>
        </w:rPr>
        <w:t xml:space="preserve">, η περιγραφή του είδους αποδοχών του </w:t>
      </w:r>
      <w:r>
        <w:rPr>
          <w:b/>
          <w:bCs/>
          <w:lang w:val="el" w:eastAsia="el"/>
        </w:rPr>
        <w:t xml:space="preserve">κωδικού 6 </w:t>
      </w:r>
      <w:r>
        <w:rPr>
          <w:b/>
          <w:bCs/>
          <w:lang w:val="el" w:eastAsia="el"/>
        </w:rPr>
        <w:t>«Καταβληθείσες ανείσπρακτες αποδοχές οι οποίες φορολογούνται στο έτος που εισπράττονται», αντικαθίσταται από την ακόλουθη περιγραφή:</w:t>
      </w:r>
    </w:p>
    <w:p>
      <w:pPr>
        <w:spacing w:before="240" w:after="240"/>
        <w:rPr>
          <w:lang w:val="el" w:eastAsia="el"/>
        </w:rPr>
      </w:pPr>
      <w:r>
        <w:rPr>
          <w:b/>
          <w:bCs/>
          <w:lang w:val="el" w:eastAsia="el"/>
        </w:rPr>
        <w:t>«Καταβληθείσες ανείσπρακτες αποδοχές οι οποίες φορολογούνται στο έτος που εισπράττονται ή στο έτος που ανάγονται εφόσον υποβληθούν διακεκριμένα στο έτος που αφορούν»</w:t>
      </w:r>
    </w:p>
    <w:p>
      <w:pPr>
        <w:spacing w:before="240" w:after="240"/>
        <w:rPr>
          <w:lang w:val="el" w:eastAsia="el"/>
        </w:rPr>
      </w:pPr>
      <w:r>
        <w:rPr>
          <w:b/>
          <w:bCs/>
          <w:lang w:val="el" w:eastAsia="el"/>
        </w:rPr>
        <w:t xml:space="preserve">2. Στο ΠΑΡΑΡΤΗΜΑ Β της Α.1099/2019 Απόφασης του Διοικητή της Α.Α.Δ.Ε. όπως ισχύει και στον ΠΙΝΑΚΑ με τίτλο </w:t>
      </w:r>
      <w:r>
        <w:rPr>
          <w:b/>
          <w:bCs/>
          <w:lang w:val="el" w:eastAsia="el"/>
        </w:rPr>
        <w:t>«ΚΩΔΙΚΟΠΟΙΗΣΗ ΕΙΣΟΔΗΜΑΤΟΣ ΜΙΣΘΩΤΗΣ ΕΡΓΑΣΙΑΣ, ΣΥΝΤΑΞΕΩΝ ΚΑΙ ΛΟΙΠΩΝ ΕΙΣΟΔΗΜΑΤΩΝ ΠΛΗΝ ΕΠΙΧΕΙΡΗΜΑΤΙΚΗΣ ΔΡΑΣΤΗΡΙΟΤΗΤΑΣ»</w:t>
      </w:r>
      <w:r>
        <w:rPr>
          <w:b/>
          <w:bCs/>
          <w:lang w:val="el" w:eastAsia="el"/>
        </w:rPr>
        <w:t xml:space="preserve">, μετά τον </w:t>
      </w:r>
      <w:r>
        <w:rPr>
          <w:b/>
          <w:bCs/>
          <w:lang w:val="el" w:eastAsia="el"/>
        </w:rPr>
        <w:t xml:space="preserve">κωδικό 61 </w:t>
      </w:r>
      <w:r>
        <w:rPr>
          <w:b/>
          <w:bCs/>
          <w:lang w:val="el" w:eastAsia="el"/>
        </w:rPr>
        <w:t xml:space="preserve">και πριν τον </w:t>
      </w:r>
      <w:r>
        <w:rPr>
          <w:b/>
          <w:bCs/>
          <w:lang w:val="el" w:eastAsia="el"/>
        </w:rPr>
        <w:t xml:space="preserve">κωδικό 95 </w:t>
      </w:r>
      <w:r>
        <w:rPr>
          <w:b/>
          <w:bCs/>
          <w:lang w:val="el" w:eastAsia="el"/>
        </w:rPr>
        <w:t xml:space="preserve">προστίθεται νέος </w:t>
      </w:r>
      <w:r>
        <w:rPr>
          <w:b/>
          <w:bCs/>
          <w:lang w:val="el" w:eastAsia="el"/>
        </w:rPr>
        <w:t xml:space="preserve">κωδικός 62 </w:t>
      </w:r>
      <w:r>
        <w:rPr>
          <w:b/>
          <w:bCs/>
          <w:lang w:val="el" w:eastAsia="el"/>
        </w:rPr>
        <w:t>με την ακόλουθη περιγραφή ως προς το «Είδος αποδοχών»:</w:t>
      </w:r>
    </w:p>
    <w:p>
      <w:pPr>
        <w:spacing w:before="240" w:after="240"/>
        <w:rPr>
          <w:lang w:val="el" w:eastAsia="el"/>
        </w:rPr>
      </w:pPr>
      <w:r>
        <w:rPr>
          <w:b/>
          <w:bCs/>
          <w:lang w:val="el" w:eastAsia="el"/>
        </w:rPr>
        <w:t>Είδος αποδοχών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87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εργαζομένου, εταίρου ή μετόχου από νομικό πρόσωπο ή νομική οντότητα που προσδιορίζεται για δικαιώματα προαίρεσης απόκτησης μετοχών που ασκήθηκαν από 1.1.2020 και μετά (αναγράφεται επίσης από το νομικό πρόσωπο ή τη νομική οντότητα το έτος κατά το οποίο χορηγήθηκε στα ως άνω φυσικά πρόσωπα το δικαίωμα απόκτησης των μετοχών αυτών)</w:t>
            </w:r>
          </w:p>
        </w:tc>
      </w:tr>
    </w:tbl>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Διεύθυνση Επιχειρησιακών Διαδικασιών</w:t>
      </w:r>
    </w:p>
    <w:p>
      <w:pPr>
        <w:spacing w:before="240" w:after="240"/>
        <w:rPr>
          <w:lang w:val="el" w:eastAsia="el"/>
        </w:rPr>
      </w:pPr>
      <w:r>
        <w:rPr>
          <w:b/>
          <w:bCs/>
          <w:lang w:val="el" w:eastAsia="el"/>
        </w:rPr>
        <w:t>5. Διεύθυνση Ανάπτυξης Φορολογικών Εφαρμογών</w:t>
      </w:r>
    </w:p>
    <w:p>
      <w:pPr>
        <w:spacing w:before="240" w:after="240"/>
        <w:rPr>
          <w:lang w:val="el" w:eastAsia="el"/>
        </w:rPr>
      </w:pPr>
      <w:r>
        <w:rPr>
          <w:b/>
          <w:bCs/>
          <w:lang w:val="el" w:eastAsia="el"/>
        </w:rPr>
        <w:t>6.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Αποδέκτες πινάκων Α΄, Β΄ (εκτός των αριθ.1 και 2 αυτού), Ζ΄, Η΄, Θ΄, Ι΄, ΙΒ΄</w:t>
      </w:r>
    </w:p>
    <w:p>
      <w:pPr>
        <w:spacing w:before="240" w:after="240"/>
        <w:rPr>
          <w:lang w:val="el" w:eastAsia="el"/>
        </w:rPr>
      </w:pPr>
      <w:r>
        <w:rPr>
          <w:b/>
          <w:bCs/>
          <w:lang w:val="el" w:eastAsia="el"/>
        </w:rPr>
        <w:t>ΙΓ΄, ΙΔ΄, ΙΕ΄, ΙΣΤ΄, ΙΖ΄, ΙΗ΄, ΙΘ΄, Κ΄, ΚΑ΄, ΚΒ΄ και ΚΓ΄</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Υπουργείο Οικονομίας και Ανάπτυξης, Γενική Γραμματεία Εμπορίου &amp; Προστασίας Καταναλωτή, Γενική Δ/νση Αγοράς, Δ/νση Εταιρειών</w:t>
      </w:r>
    </w:p>
    <w:p>
      <w:pPr>
        <w:spacing w:before="240" w:after="240"/>
        <w:rPr>
          <w:lang w:val="el" w:eastAsia="el"/>
        </w:rPr>
      </w:pPr>
      <w:r>
        <w:rPr>
          <w:b/>
          <w:bCs/>
          <w:lang w:val="el" w:eastAsia="el"/>
        </w:rPr>
        <w:t>Πλ. Κάνιγγος - 101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