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pStyle w:val="Title"/>
        <w:spacing w:before="120" w:after="360"/>
        <w:rPr>
          <w:lang w:val="el" w:eastAsia="el"/>
        </w:rPr>
      </w:pPr>
      <w:r>
        <w:rPr>
          <w:b/>
          <w:bCs/>
          <w:lang w:val="el" w:eastAsia="el"/>
        </w:rPr>
        <w:t>ΚΑΙ ΔΗΜΟΣΙΑΣ ΠΕΡΙΟΥΣΙΑΣ</w:t>
      </w:r>
    </w:p>
    <w:p>
      <w:pPr>
        <w:pStyle w:val="Title"/>
        <w:spacing w:before="120" w:after="360"/>
        <w:rPr>
          <w:lang w:val="el" w:eastAsia="el"/>
        </w:rPr>
      </w:pPr>
      <w:r>
        <w:rPr>
          <w:b/>
          <w:bCs/>
          <w:lang w:val="el" w:eastAsia="el"/>
        </w:rPr>
        <w:t>Δ/ΝΣΗ ΦΟΡΟΛΟΓΙΚΗΣ ΠΟΛΙΤΙΚΗΣ</w:t>
      </w:r>
    </w:p>
    <w:p>
      <w:pPr>
        <w:pStyle w:val="PreambelText"/>
        <w:spacing w:before="240" w:after="240"/>
        <w:rPr>
          <w:lang w:val="el" w:eastAsia="el"/>
        </w:rPr>
      </w:pPr>
      <w:r>
        <w:rPr>
          <w:b/>
          <w:bCs/>
          <w:lang w:val="el" w:eastAsia="el"/>
        </w:rPr>
        <w:t>Ανεξάρτητη Αρχή Δημοσίων Εσόδων</w:t>
      </w:r>
    </w:p>
    <w:p>
      <w:pPr>
        <w:pStyle w:val="PreambelText"/>
        <w:spacing w:before="240" w:after="240"/>
        <w:rPr>
          <w:lang w:val="el" w:eastAsia="el"/>
        </w:rPr>
      </w:pPr>
      <w:r>
        <w:rPr>
          <w:b/>
          <w:bCs/>
          <w:lang w:val="el" w:eastAsia="el"/>
        </w:rPr>
        <w:t>Α. ΓΕΝ. Δ/ΝΣΗ ΦΟΡΟΛΟΓΙΚΗΣ ΔΙΟΙΚΗΣΗΣ</w:t>
      </w:r>
    </w:p>
    <w:p>
      <w:pPr>
        <w:pStyle w:val="PreambelText"/>
        <w:spacing w:before="240" w:after="240"/>
        <w:rPr>
          <w:lang w:val="el" w:eastAsia="el"/>
        </w:rPr>
      </w:pPr>
      <w:r>
        <w:rPr>
          <w:b/>
          <w:bCs/>
          <w:lang w:val="el" w:eastAsia="el"/>
        </w:rPr>
        <w:t>Δ/ΝΣΗ ΕΦΑΡΜΟΓΗΣ ΕΜΜΕΣΗΣ</w:t>
      </w:r>
    </w:p>
    <w:p>
      <w:pPr>
        <w:pStyle w:val="PreambelText"/>
        <w:spacing w:before="240" w:after="240"/>
        <w:rPr>
          <w:lang w:val="el" w:eastAsia="el"/>
        </w:rPr>
      </w:pPr>
      <w:r>
        <w:rPr>
          <w:b/>
          <w:bCs/>
          <w:lang w:val="el" w:eastAsia="el"/>
        </w:rPr>
        <w:t>ΦΟΡΟΛΟΓΙΑΣ - ΤΜΗΜΑ Α΄: Φ.Π.Α</w:t>
      </w:r>
    </w:p>
    <w:p>
      <w:pPr>
        <w:pStyle w:val="PreambelText"/>
        <w:spacing w:before="240" w:after="240"/>
        <w:rPr>
          <w:lang w:val="el" w:eastAsia="el"/>
        </w:rPr>
      </w:pPr>
      <w:r>
        <w:rPr>
          <w:b/>
          <w:bCs/>
          <w:lang w:val="el" w:eastAsia="el"/>
        </w:rPr>
        <w:t>Β. 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Καρ. Σερβίας 10</w:t>
      </w:r>
    </w:p>
    <w:p>
      <w:pPr>
        <w:spacing w:before="240" w:after="240"/>
        <w:rPr>
          <w:lang w:val="el" w:eastAsia="el"/>
        </w:rPr>
      </w:pPr>
      <w:r>
        <w:rPr>
          <w:b/>
          <w:bCs/>
          <w:lang w:val="el" w:eastAsia="el"/>
        </w:rPr>
        <w:t xml:space="preserve">ΠΡΟΣ: </w:t>
      </w:r>
      <w:r>
        <w:rPr>
          <w:lang w:val="el" w:eastAsia="el"/>
        </w:rPr>
        <w:t>Ως πίνακα διανομής</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101 84 Αθήνα 2132122400</w:t>
      </w:r>
    </w:p>
    <w:p>
      <w:pPr>
        <w:spacing w:before="240" w:after="240"/>
        <w:rPr>
          <w:lang w:val="el" w:eastAsia="el"/>
        </w:rPr>
      </w:pPr>
      <w:r>
        <w:rPr>
          <w:lang w:val="el" w:eastAsia="el"/>
        </w:rPr>
        <w:t>210 69.87.469</w:t>
      </w:r>
    </w:p>
    <w:p>
      <w:pPr>
        <w:spacing w:before="240" w:after="240"/>
        <w:rPr>
          <w:lang w:val="el" w:eastAsia="el"/>
        </w:rPr>
      </w:pPr>
      <w:r>
        <w:rPr>
          <w:lang w:val="el" w:eastAsia="el"/>
        </w:rPr>
        <w:t>210 36.45.413</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vat-customs@2001.syzefxis.gov.gr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spacing w:before="240" w:after="240"/>
        <w:rPr>
          <w:lang w:val="el" w:eastAsia="el"/>
        </w:rPr>
      </w:pPr>
      <w:r>
        <w:rPr>
          <w:b/>
          <w:bCs/>
          <w:lang w:val="el" w:eastAsia="el"/>
        </w:rPr>
        <w:t xml:space="preserve">Θέμα: </w:t>
      </w:r>
      <w:r>
        <w:rPr>
          <w:lang w:val="el" w:eastAsia="el"/>
        </w:rPr>
        <w:t>Τροποποίηση της ΠΟΛ 1177/2018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 ΚΑΙ Ο ΥΠΟΥΡΓΟΣ ΝΑΥΤΙΛΙΑΣ &amp; ΝΗΣΙΩΤΙΚΗΣ ΠΟΛΙΤΙΚΗΣ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άρθρου 27 παράγραφος 1 περίπτωση α΄ του ν.2859/2000 «Κύρωση Κώδικα ΦΠΑ» (ΦΕΚ Α΄ 248/07.11.2000), όπως ισχύει.</w:t>
      </w:r>
    </w:p>
    <w:p>
      <w:pPr>
        <w:spacing w:before="240" w:after="240"/>
        <w:rPr>
          <w:lang w:val="el" w:eastAsia="el"/>
        </w:rPr>
      </w:pPr>
      <w:r>
        <w:rPr>
          <w:lang w:val="el" w:eastAsia="el"/>
        </w:rPr>
        <w:t>2. Τις διατάξεις της κοινής υπουργικής απόφασης της Υφυπουργού Οικονομικών και του Υπουργού Ναυτιλίας και Νησιωτικής Πολιτικής με αριθμ. ΠΟΛ 1177/2018 (ΦΕΚ Β' 4420/04-102018) «Όροι και προϋποθέσεις για τη διενέργεια δραστηριότητας των πλοίων κυρίως στην ανοιχτή θάλασσα για σκοπούς χορήγησης απαλλαγών από το φόρο προστιθέμενης αξίας», όπως ισχύει.</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(ΦΕΚ Α΄ 98/22.4.2005) «Κωδικοποίηση της νομοθεσίας για την Κυβέρνηση και τα Κυβερνητικά Όργανα».</w:t>
      </w:r>
    </w:p>
    <w:p>
      <w:pPr>
        <w:spacing w:before="240" w:after="240"/>
        <w:rPr>
          <w:lang w:val="el" w:eastAsia="el"/>
        </w:rPr>
      </w:pPr>
      <w:r>
        <w:rPr>
          <w:lang w:val="el" w:eastAsia="el"/>
        </w:rPr>
        <w:t>4.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w:t>
      </w:r>
    </w:p>
    <w:p>
      <w:pPr>
        <w:spacing w:before="240" w:after="240"/>
        <w:rPr>
          <w:lang w:val="el" w:eastAsia="el"/>
        </w:rPr>
      </w:pPr>
      <w:r>
        <w:rPr>
          <w:lang w:val="el" w:eastAsia="el"/>
        </w:rPr>
        <w:t>5. Το π.δ. 142/2017 (Α΄181) «Οργανισμός του Υπουργείου Οικονομικών», όπως ισχύει.</w:t>
      </w:r>
    </w:p>
    <w:p>
      <w:pPr>
        <w:spacing w:before="240" w:after="240"/>
        <w:rPr>
          <w:lang w:val="el" w:eastAsia="el"/>
        </w:rPr>
      </w:pPr>
      <w:r>
        <w:rPr>
          <w:lang w:val="el" w:eastAsia="el"/>
        </w:rPr>
        <w:t>6. Το π.δ. 13/2018 (Α΄26) «Οργανισμός Υπουργείου Ναυτιλίας και Νησιωτικής Πολιτικής».</w:t>
      </w:r>
    </w:p>
    <w:p>
      <w:pPr>
        <w:spacing w:before="240" w:after="240"/>
        <w:rPr>
          <w:lang w:val="el" w:eastAsia="el"/>
        </w:rPr>
      </w:pPr>
      <w:r>
        <w:rPr>
          <w:lang w:val="el" w:eastAsia="el"/>
        </w:rPr>
        <w:t>7.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Υ2/9.7.2019 (Β΄ 2901) «Σύσταση θέσεων Αναπληρωτή Υπουργού και Υφυπουργών».</w:t>
      </w:r>
    </w:p>
    <w:p>
      <w:pPr>
        <w:spacing w:before="240" w:after="240"/>
        <w:rPr>
          <w:lang w:val="el" w:eastAsia="el"/>
        </w:rPr>
      </w:pPr>
      <w:r>
        <w:rPr>
          <w:lang w:val="el" w:eastAsia="el"/>
        </w:rPr>
        <w:t>9. Την 339/18.7.2019 (Β΄ 3051/26.7.2019) απόφαση του Πρωθυπουργού και του Υπουργού Οικονομικών «Ανάθεση αρμοδιοτήτων στον Υφυπουργό Οικονομικών Απόστολο Βεσυρόπουλο», όπως ισχύει.</w:t>
      </w:r>
    </w:p>
    <w:p>
      <w:pPr>
        <w:spacing w:before="240" w:after="240"/>
        <w:rPr>
          <w:lang w:val="el" w:eastAsia="el"/>
        </w:rPr>
      </w:pPr>
      <w:r>
        <w:rPr>
          <w:lang w:val="el" w:eastAsia="el"/>
        </w:rPr>
        <w:t>10.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Α΄94/27.5.2016) και ειδικότερα των άρθρων 1,2,13,14,17 και 41, όπως ισχύουν.</w:t>
      </w:r>
    </w:p>
    <w:p>
      <w:pPr>
        <w:spacing w:before="240" w:after="240"/>
        <w:rPr>
          <w:lang w:val="el" w:eastAsia="el"/>
        </w:rPr>
      </w:pPr>
      <w:r>
        <w:rPr>
          <w:lang w:val="el" w:eastAsia="el"/>
        </w:rPr>
        <w:t>11. Την αριθ. Δ. ΟΡΓ. Α 1036960 ΕΞ/10.03.2017 απόφαση του Διοικητή της Ανεξάρτητης Αρχής Δημοσίων Εσόδων «Οργανισμός της Ανεξάρτητης Αρχής Δημοσίων Εσόδων (Α.Α.Δ.Ε)» (ΦΕΚ Β΄968/22.03.2017), όπως συμπληρώθηκε τροποποιήθηκε και ισχύει.</w:t>
      </w:r>
    </w:p>
    <w:p>
      <w:pPr>
        <w:spacing w:before="240" w:after="240"/>
        <w:rPr>
          <w:lang w:val="el" w:eastAsia="el"/>
        </w:rPr>
      </w:pPr>
      <w:r>
        <w:rPr>
          <w:lang w:val="el" w:eastAsia="el"/>
        </w:rPr>
        <w:t>12. Την αριθμ. 1 της 20.01.2016 (Υ.Ο.Δ.Δ. 18/20.1.2016)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αριθμ. 39/3 της 30-11-2017 (Υ.Ο.Δ.Δ. 689/20.12.2017) απόφαση του Συμβουλίου Διοίκησης της Ανεξάρτητης Αρχής Δημοσίων Εσόδων «Ανανέωση της θητείας του Διοικητή της Ανεξάρτητης Αρχής Δημοσίων Εσόδων» καθώς και την αριθμ. 5294 ΕΞ 2020 απόφαση του Υπουργού Οικονομικών (Υ.Ο.Δ.Δ. 27/17.1.2020) με την οποία ανανεώθηκε εκ νέου η θητεία του Διοικητή της Ανεξάρτητης Αρχής Δημοσίων Εσόδων.</w:t>
      </w:r>
    </w:p>
    <w:p>
      <w:pPr>
        <w:spacing w:before="240" w:after="240"/>
        <w:rPr>
          <w:lang w:val="el" w:eastAsia="el"/>
        </w:rPr>
      </w:pPr>
      <w:r>
        <w:rPr>
          <w:lang w:val="el" w:eastAsia="el"/>
        </w:rPr>
        <w:t>13. Την ανάγκη τροποποίησης των μεταβατικών διατάξεων της ΠΟΛ 1177/2018, όπως ισχύει, λόγω καθυστέρησης στην ολοκλήρωση των απαιτούμενων ηλεκτρονικών εφαρμογών με σκοπό τη διευκόλυνση των φορολογουμένων και την ομαλή εφαρμογή των οριζομένων στην απόφαση αυτή.</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7 της ΠΟΛ 1177/2018 αντικαθίσταται ως εξής:</w:t>
      </w:r>
    </w:p>
    <w:p>
      <w:pPr>
        <w:spacing w:before="240" w:after="240"/>
        <w:rPr>
          <w:lang w:val="el" w:eastAsia="el"/>
        </w:rPr>
      </w:pPr>
      <w:r>
        <w:rPr>
          <w:lang w:val="el" w:eastAsia="el"/>
        </w:rPr>
        <w:t xml:space="preserve">«Για την ημερολογιακή περίοδο από </w:t>
      </w:r>
      <w:r>
        <w:rPr>
          <w:b/>
          <w:bCs/>
          <w:lang w:val="el" w:eastAsia="el"/>
        </w:rPr>
        <w:t xml:space="preserve">1.4.2018 </w:t>
      </w:r>
      <w:r>
        <w:rPr>
          <w:lang w:val="el" w:eastAsia="el"/>
        </w:rPr>
        <w:t xml:space="preserve">έως και </w:t>
      </w:r>
      <w:r>
        <w:rPr>
          <w:b/>
          <w:bCs/>
          <w:lang w:val="el" w:eastAsia="el"/>
        </w:rPr>
        <w:t xml:space="preserve">31.12.2019 </w:t>
      </w:r>
      <w:r>
        <w:rPr>
          <w:lang w:val="el" w:eastAsia="el"/>
        </w:rPr>
        <w:t>και για τις χορηγηθείσες απαλλαγές της υποπερ. αα΄ της περ. α΄ της παρ. 1 του άρθρου 27 εντός της περιόδου αυτής θεωρούνται ως πλοία που διενεργούν δραστηριότητα κυρίως στην ανοιχτή θάλασσα τα πλοία της περ. (i) της παρ. 1 του άρθρου 27 που διενήργησαν πλόες στην ανοιχτή θάλασσα».</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ΥΠΟΥΡΓΟΣ ΝΑΥΤΙΛΙΑΣ &amp; ΝΗΣΙΩΤΙΚΗΣ ΠΟΛΙΤΙΚΗΣ Ο ΥΦΥΠΟΥΡΓΟΣ ΟΙΚΟΝΟΜΙΚΩΝ</w:t>
      </w:r>
    </w:p>
    <w:p>
      <w:pPr>
        <w:spacing w:before="240" w:after="240"/>
        <w:rPr>
          <w:lang w:val="el" w:eastAsia="el"/>
        </w:rPr>
      </w:pPr>
      <w:r>
        <w:rPr>
          <w:b/>
          <w:bCs/>
          <w:lang w:val="el" w:eastAsia="el"/>
        </w:rPr>
        <w:t>ΙΩΑΝΝΗΣ ΠΛΑΚΙΩΤΑΚΗΣ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οι αριθμ. 3 έως 6.</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4. Εθνικό Τυπογραφείο για δημοσίευση της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7"/>
        <w:gridCol w:w="514"/>
        <w:gridCol w:w="1311"/>
        <w:gridCol w:w="402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ΑΠΟΔΕΚΤΕΣ ΓΙΑ ΚΟΙΝΟΠΟΙΗΣΗ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13. Γραφείο Υπουργού Ναυτιλίας και Νησιωτικής Πολιτικής.</w:t>
      </w:r>
    </w:p>
    <w:p>
      <w:pPr>
        <w:spacing w:before="240" w:after="240"/>
        <w:rPr>
          <w:lang w:val="el" w:eastAsia="el"/>
        </w:rPr>
      </w:pPr>
      <w:r>
        <w:rPr>
          <w:lang w:val="el" w:eastAsia="el"/>
        </w:rPr>
        <w:t>14. Γραφείο Υπουργού Οικονομικών</w:t>
      </w:r>
    </w:p>
    <w:p>
      <w:pPr>
        <w:spacing w:before="240" w:after="240"/>
        <w:rPr>
          <w:lang w:val="el" w:eastAsia="el"/>
        </w:rPr>
      </w:pPr>
      <w:r>
        <w:rPr>
          <w:lang w:val="el" w:eastAsia="el"/>
        </w:rPr>
        <w:t>15. Γραφείο Υφυπουργού Οικονομικών.</w:t>
      </w:r>
    </w:p>
    <w:p>
      <w:pPr>
        <w:spacing w:before="240" w:after="240"/>
        <w:rPr>
          <w:lang w:val="el" w:eastAsia="el"/>
        </w:rPr>
      </w:pPr>
      <w:r>
        <w:rPr>
          <w:lang w:val="el" w:eastAsia="el"/>
        </w:rPr>
        <w:t>16. Γραφείο Γεν. Γραμματέα Οικονομικής Πολιτικής.</w:t>
      </w:r>
    </w:p>
    <w:p>
      <w:pPr>
        <w:spacing w:before="240" w:after="240"/>
        <w:rPr>
          <w:lang w:val="el" w:eastAsia="el"/>
        </w:rPr>
      </w:pPr>
      <w:r>
        <w:rPr>
          <w:lang w:val="el" w:eastAsia="el"/>
        </w:rPr>
        <w:t>17. Γραφείο Γεν. Γραμματέα Πληρ. Συστημάτων Δημόσιας Διοίκησης.</w:t>
      </w:r>
    </w:p>
    <w:p>
      <w:pPr>
        <w:spacing w:before="240" w:after="240"/>
        <w:rPr>
          <w:lang w:val="el" w:eastAsia="el"/>
        </w:rPr>
      </w:pPr>
      <w:r>
        <w:rPr>
          <w:lang w:val="el" w:eastAsia="el"/>
        </w:rPr>
        <w:t>18. Γραφείο Γεν. Γραμματέα Φορολογικής Πολιτικής και Δημόσιας Περιουσίας.</w:t>
      </w:r>
    </w:p>
    <w:p>
      <w:pPr>
        <w:spacing w:before="240" w:after="240"/>
        <w:rPr>
          <w:lang w:val="el" w:eastAsia="el"/>
        </w:rPr>
      </w:pPr>
      <w:r>
        <w:rPr>
          <w:lang w:val="el" w:eastAsia="el"/>
        </w:rPr>
        <w:t>19. 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p>
      <w:pPr>
        <w:spacing w:before="240" w:after="240"/>
        <w:rPr>
          <w:lang w:val="el" w:eastAsia="el"/>
        </w:rPr>
      </w:pPr>
      <w:r>
        <w:rPr>
          <w:lang w:val="el" w:eastAsia="el"/>
        </w:rPr>
        <w:t>4.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