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ΤΕΛΩΝΕΙΩΝ &amp; ΕΙΔΙΚΩΝ ΦΟΡΩΝ ΚΑΤΑΝΑΛΩΣΗΣ 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Α. Σερέπα</w:t>
      </w:r>
    </w:p>
    <w:p>
      <w:pPr>
        <w:spacing w:before="240" w:after="240"/>
        <w:rPr>
          <w:lang w:val="el" w:eastAsia="el"/>
        </w:rPr>
      </w:pPr>
      <w:r>
        <w:rPr>
          <w:lang w:val="el" w:eastAsia="el"/>
        </w:rPr>
        <w:t>Τηλέφωνο : 210 6987411</w:t>
      </w:r>
    </w:p>
    <w:p>
      <w:pPr>
        <w:spacing w:before="240" w:after="240"/>
        <w:rPr>
          <w:lang w:val="el" w:eastAsia="el"/>
        </w:rPr>
      </w:pPr>
      <w:r>
        <w:rPr>
          <w:lang w:val="el" w:eastAsia="el"/>
        </w:rPr>
        <w:t>FAX : 210 6987408-424</w:t>
      </w:r>
    </w:p>
    <w:p>
      <w:pPr>
        <w:spacing w:before="240" w:after="240"/>
        <w:rPr>
          <w:lang w:val="el" w:eastAsia="el"/>
        </w:rPr>
      </w:pPr>
      <w:r>
        <w:rPr>
          <w:lang w:val="el" w:eastAsia="el"/>
        </w:rPr>
        <w:t xml:space="preserve">e-mail : </w:t>
      </w:r>
      <w:hyperlink r:id="rId4" w:history="1">
        <w:r>
          <w:rPr>
            <w:rStyle w:val="Hyperlink"/>
            <w:i/>
            <w:iCs/>
            <w:color w:val="0000EE"/>
            <w:u w:color="0000EE"/>
            <w:lang w:val="el" w:eastAsia="el"/>
          </w:rPr>
          <w:t>finexccis@otenet.grr</w:t>
        </w:r>
      </w:hyperlink>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Ταχ.Δ/νση : Αν. Τσόχα 16</w:t>
      </w:r>
    </w:p>
    <w:p>
      <w:pPr>
        <w:spacing w:before="240" w:after="240"/>
        <w:rPr>
          <w:lang w:val="el" w:eastAsia="el"/>
        </w:rPr>
      </w:pPr>
      <w:r>
        <w:rPr>
          <w:lang w:val="el" w:eastAsia="el"/>
        </w:rPr>
        <w:t>Τ.Κ. : 115 21- Αθήνα</w:t>
      </w:r>
    </w:p>
    <w:p>
      <w:pPr>
        <w:spacing w:before="240" w:after="240"/>
        <w:rPr>
          <w:lang w:val="el" w:eastAsia="el"/>
        </w:rPr>
      </w:pPr>
      <w:r>
        <w:rPr>
          <w:lang w:val="el" w:eastAsia="el"/>
        </w:rPr>
        <w:t>Πληροφορίες : Σ. Καραγιάννης, Σ. Χατζηγεωργίου</w:t>
      </w:r>
    </w:p>
    <w:p>
      <w:pPr>
        <w:spacing w:before="240" w:after="240"/>
        <w:rPr>
          <w:lang w:val="el" w:eastAsia="el"/>
        </w:rPr>
      </w:pPr>
      <w:r>
        <w:rPr>
          <w:lang w:val="el" w:eastAsia="el"/>
        </w:rPr>
        <w:t>Τηλέφωνο : 210 6479231, 152</w:t>
      </w:r>
    </w:p>
    <w:p>
      <w:pPr>
        <w:spacing w:before="240" w:after="240"/>
        <w:rPr>
          <w:lang w:val="el" w:eastAsia="el"/>
        </w:rPr>
      </w:pPr>
      <w:r>
        <w:rPr>
          <w:lang w:val="el" w:eastAsia="el"/>
        </w:rPr>
        <w:t>FAX : 210 6468272</w:t>
      </w:r>
    </w:p>
    <w:p>
      <w:pPr>
        <w:spacing w:before="240" w:after="240"/>
        <w:rPr>
          <w:lang w:val="el" w:eastAsia="el"/>
        </w:rPr>
      </w:pPr>
      <w:r>
        <w:rPr>
          <w:lang w:val="el" w:eastAsia="el"/>
        </w:rPr>
        <w:t xml:space="preserve">e-mail : </w:t>
      </w:r>
      <w:hyperlink r:id="rId5" w:history="1">
        <w:r>
          <w:rPr>
            <w:rStyle w:val="Hyperlink"/>
            <w:i/>
            <w:iCs/>
            <w:color w:val="0000EE"/>
            <w:u w:color="0000EE"/>
            <w:lang w:val="el" w:eastAsia="el"/>
          </w:rPr>
          <w:t>alcohol_food@grcsl.grr</w:t>
        </w:r>
      </w:hyperlink>
    </w:p>
    <w:p>
      <w:pPr>
        <w:spacing w:before="240" w:after="240"/>
        <w:rPr>
          <w:lang w:val="el" w:eastAsia="el"/>
        </w:rPr>
      </w:pPr>
      <w:r>
        <w:rPr>
          <w:b/>
          <w:bCs/>
          <w:u w:val="single"/>
          <w:lang w:val="el" w:eastAsia="el"/>
        </w:rPr>
        <w:t>ΘΕΜΑ: Παράταση προθεσμίας ογκομέτρησης δεξαμενών αιθυλικής αλκοόλης και ποτών με αλκοόλη των άρθρων 80, 86, 88 και 92 του ν.2960/01</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ν.2960/01 «Εθνικός Τελωνειακός Κώδικας» (Α΄265) όπως ισχύει, ιδίως των άρθρων 33, 53, 62, 63, 79, 80, 86, 88, 92 και 93 αυτού.</w:t>
      </w:r>
    </w:p>
    <w:p>
      <w:pPr>
        <w:pStyle w:val="StructureList1"/>
        <w:spacing w:before="120" w:after="0"/>
        <w:rPr>
          <w:lang w:val="el" w:eastAsia="el"/>
        </w:rPr>
      </w:pPr>
      <w:r>
        <w:rPr>
          <w:lang w:val="el" w:eastAsia="el"/>
        </w:rPr>
        <w:t>β)</w:t>
      </w:r>
      <w:r>
        <w:rPr>
          <w:lang w:val="en" w:eastAsia="en"/>
        </w:rPr>
        <w:tab/>
      </w:r>
      <w:r>
        <w:rPr>
          <w:lang w:val="el" w:eastAsia="el"/>
        </w:rPr>
        <w:t>του ν.2969/01 «Αιθυλική αλκοόλη και αλκοολούχα προϊόντα» (Α΄ 281) και ιδίως εκείνες των περιπτώσεων α΄ και ε΄ της παρ. 4 του άρθρου 5 αυτού.</w:t>
      </w:r>
    </w:p>
    <w:p>
      <w:pPr>
        <w:pStyle w:val="StructureList1"/>
        <w:spacing w:before="120" w:after="0"/>
        <w:rPr>
          <w:lang w:val="el" w:eastAsia="el"/>
        </w:rPr>
      </w:pPr>
      <w:r>
        <w:rPr>
          <w:lang w:val="el" w:eastAsia="el"/>
        </w:rPr>
        <w:t>γ)</w:t>
      </w:r>
      <w:r>
        <w:rPr>
          <w:lang w:val="en" w:eastAsia="en"/>
        </w:rPr>
        <w:tab/>
      </w:r>
      <w:r>
        <w:rPr>
          <w:lang w:val="el" w:eastAsia="el"/>
        </w:rPr>
        <w:t>του ν.2963/1922 «Περί τροποποιήσεως διατάξεων των περί φορολογίας του ζύθου νόμων» (Α΄134) όπως ισχύει, και ιδίως εκείνες της περιπτώσεως β) της παραγράφου 2 του άρθρου 3 αυτού.</w:t>
      </w:r>
    </w:p>
    <w:p>
      <w:pPr>
        <w:pStyle w:val="StructureList1"/>
        <w:spacing w:before="120" w:after="0"/>
        <w:rPr>
          <w:lang w:val="el" w:eastAsia="el"/>
        </w:rPr>
      </w:pPr>
      <w:r>
        <w:rPr>
          <w:lang w:val="el" w:eastAsia="el"/>
        </w:rPr>
        <w:t>δ)</w:t>
      </w:r>
      <w:r>
        <w:rPr>
          <w:lang w:val="en" w:eastAsia="en"/>
        </w:rPr>
        <w:tab/>
      </w:r>
      <w:r>
        <w:rPr>
          <w:lang w:val="el" w:eastAsia="el"/>
        </w:rPr>
        <w:t>της υπ’ αριθ. 30/003/000/1614/19-04-2018 ΑΥΟ «Διατυπώσεις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5026381ΕΞ2015/16-12-2015 Α.Υ.Ο. (Β΄2785)» (Β΄1624).</w:t>
      </w:r>
    </w:p>
    <w:p>
      <w:pPr>
        <w:pStyle w:val="StructureList1"/>
        <w:spacing w:before="120" w:after="0"/>
        <w:rPr>
          <w:lang w:val="el" w:eastAsia="el"/>
        </w:rPr>
      </w:pPr>
      <w:r>
        <w:rPr>
          <w:lang w:val="el" w:eastAsia="el"/>
        </w:rPr>
        <w:t>ε)</w:t>
      </w:r>
      <w:r>
        <w:rPr>
          <w:lang w:val="en" w:eastAsia="en"/>
        </w:rPr>
        <w:tab/>
      </w:r>
      <w:r>
        <w:rPr>
          <w:lang w:val="el" w:eastAsia="el"/>
        </w:rPr>
        <w:t>της υπ’ αριθ. 30/003/000/3231/9-08-2018 ΑΥΟ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υπ’ αριθ. Δ.ΟΡΓ.Α 1036960 ΕΞ 2017/10-03-2017 Απόφασης του Διοικητή της Ανεξάρτητης Αρχής Δημοσίων Εσόδων (Α.Α.Δ.Ε) «Οργανισμός της Ανεξάρτητης Αρχής Δημοσίων Εσόδων (Α.Α.Δ.Ε)» (Β΄ 968), όπως ισχύει.</w:t>
      </w:r>
    </w:p>
    <w:p>
      <w:pPr>
        <w:spacing w:before="240" w:after="240"/>
        <w:rPr>
          <w:lang w:val="el" w:eastAsia="el"/>
        </w:rPr>
      </w:pPr>
      <w:r>
        <w:rPr>
          <w:lang w:val="el" w:eastAsia="el"/>
        </w:rPr>
        <w:t>2. Την υπ’ αρ. 1 πράξη της 20-01-2016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με την υπ’αριθ. 5294ΕΞ2020/17-01-2020 απόφαση του Υπουργού Οικονομικών «Ανανέωση της θητείας του Διοικητή της Α.Α.Δ.Ε.» (Υ.Ο.Δ.Δ. 27).</w:t>
      </w:r>
    </w:p>
    <w:p>
      <w:pPr>
        <w:spacing w:before="240" w:after="240"/>
        <w:rPr>
          <w:lang w:val="el" w:eastAsia="el"/>
        </w:rPr>
      </w:pPr>
      <w:r>
        <w:rPr>
          <w:lang w:val="el" w:eastAsia="el"/>
        </w:rPr>
        <w:t>3. Tο π.δ. 142/2017 «Οργανισμός Υπουργείου Οικονομικών» (Α΄ 181).</w:t>
      </w:r>
    </w:p>
    <w:p>
      <w:pPr>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5. Την υπ’ αριθ.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6. Την υπ’ αριθ. 339/18.07.2019 Απόφαση του Πρωθυπουργού και του Υπουργού Οικονομικών «Ανάθεση αρμοδιοτήτων στον Υφυπουργό Απόστολο Βεσυρόπουλο» (Β’ 3051).</w:t>
      </w:r>
    </w:p>
    <w:p>
      <w:pPr>
        <w:spacing w:before="240" w:after="240"/>
        <w:rPr>
          <w:lang w:val="el" w:eastAsia="el"/>
        </w:rPr>
      </w:pPr>
      <w:r>
        <w:rPr>
          <w:lang w:val="el" w:eastAsia="el"/>
        </w:rPr>
        <w:t>7. Την ανάγκη τροποποίησης των μεταβατικών διατάξεων της υπ’ αριθ. 30/003/000/1614/19-042018 Α.Υ.Ο. «Διατυπώσεις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5026381ΕΞ2015/16-12-2015 Α.Υ.Ο.(Β΄2785)» (Β΄1624), καθώς και της υπ’ αριθ. 30/003/000/3231/09-08-2018 Α.Υ.Ο.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 με στόχο, αφενός, την παράταση της μεταβατικής περιόδου που έχει δοθεί για την ογκομέτρηση των δεξαμενών αποθήκευσης της αιθυλικής αλκοόλης και των ποτών με αλκοόλη των επιχειρήσεων που δραστηριοποιούνται στον τομέα της παραγωγής των αλκοολούχων ποτών και ζύθου και, αφετέρου, για την παράταση της μεταβατικής περιόδου για τη δυνατότητα διενέργειας ογκομετρήσεων και από μη διαπιστευμένους φορείς, τηρουμένων των διατυπώσεων και διαδικασιών που καθορίζει η συγκεκριμένη Α.Υ.Ο.</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Παρατείνεται για δύο έτη, ήτοι έως και 10-05-2022:</w:t>
      </w:r>
    </w:p>
    <w:p>
      <w:pPr>
        <w:pStyle w:val="StructureList1"/>
        <w:spacing w:before="120" w:after="0"/>
        <w:rPr>
          <w:lang w:val="el" w:eastAsia="el"/>
        </w:rPr>
      </w:pPr>
      <w:r>
        <w:rPr>
          <w:lang w:val="el" w:eastAsia="el"/>
        </w:rPr>
        <w:t>α)</w:t>
      </w:r>
      <w:r>
        <w:rPr>
          <w:lang w:val="en" w:eastAsia="en"/>
        </w:rPr>
        <w:tab/>
      </w:r>
      <w:r>
        <w:rPr>
          <w:lang w:val="el" w:eastAsia="el"/>
        </w:rPr>
        <w:t>Η προθεσμία που τέθηκε με την παράγραφο 1 (γ) του άρθρου 9 της υπ’ αριθ. 30/003/0001614/19-04-2018 Α.Υ.Ο. «Διατυπώσεις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5026381ΕΞ2015/16-12-2015 Α.Υ.Ο. (Β΄2785)» (Β΄1624) προκειμένου για την ογκομέτρηση των δεξαμενών των ήδη λειτουργούντων ποτοποιείων και ζυθοποιείων.</w:t>
      </w:r>
    </w:p>
    <w:p>
      <w:pPr>
        <w:pStyle w:val="StructureList1"/>
        <w:spacing w:before="120" w:after="0"/>
        <w:rPr>
          <w:lang w:val="el" w:eastAsia="el"/>
        </w:rPr>
      </w:pPr>
      <w:r>
        <w:rPr>
          <w:lang w:val="el" w:eastAsia="el"/>
        </w:rPr>
        <w:t>β)</w:t>
      </w:r>
      <w:r>
        <w:rPr>
          <w:lang w:val="en" w:eastAsia="en"/>
        </w:rPr>
        <w:tab/>
      </w:r>
      <w:r>
        <w:rPr>
          <w:lang w:val="el" w:eastAsia="el"/>
        </w:rPr>
        <w:t>η προθεσμία που τέθηκε με την παράγραφο 3 του ιδίου άρθρου 9 της υπ’ αριθ. 30/003/000/1614/19-04-2018 Α.Υ.Ο. (Β΄ 1624), προκειμένου οι εργασίες ελέγχου και ογκομέτρησης των δεξαμενών να διενεργούνται και από μη διαπιστευμένους φορείς, τηρουμένων των διατυπώσεων και διαδικασιών που καθορίζονται στην ως άνω απόφαση.</w:t>
      </w:r>
    </w:p>
    <w:p>
      <w:pPr>
        <w:pStyle w:val="StructureList1"/>
        <w:spacing w:before="120" w:after="0"/>
        <w:rPr>
          <w:lang w:val="el" w:eastAsia="el"/>
        </w:rPr>
      </w:pPr>
      <w:r>
        <w:rPr>
          <w:lang w:val="el" w:eastAsia="el"/>
        </w:rPr>
        <w:t>γ)</w:t>
      </w:r>
      <w:r>
        <w:rPr>
          <w:lang w:val="en" w:eastAsia="en"/>
        </w:rPr>
        <w:tab/>
      </w:r>
      <w:r>
        <w:rPr>
          <w:lang w:val="el" w:eastAsia="el"/>
        </w:rPr>
        <w:t>η προθεσμία που τέθηκε με την παράγραφο 1 του άρθρου 7 της υπ’ αριθ. 30/003/000/3231/908-2018 Α.Υ.Ο.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 προκειμένου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ποτά ελεύθερα αλκοόλης ως και μονάδες εμφιάλωσης νερού ανθρώπινης κατανάλωσης.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Γενική Διεύθυνση Γενικού Χημείου του Κράτους</w:t>
      </w:r>
    </w:p>
    <w:p>
      <w:pPr>
        <w:pStyle w:val="MainText"/>
        <w:spacing w:before="120" w:after="0"/>
        <w:rPr>
          <w:lang w:val="el" w:eastAsia="el"/>
        </w:rPr>
      </w:pPr>
      <w:r>
        <w:rPr>
          <w:b/>
          <w:bCs/>
          <w:lang w:val="el" w:eastAsia="el"/>
        </w:rPr>
        <w:t>4.</w:t>
      </w:r>
      <w:r>
        <w:rPr>
          <w:lang w:val="el" w:eastAsia="el"/>
        </w:rPr>
        <w:t xml:space="preserve"> Δ/νση Ειδικών Φόρων Κατανάλωσης &amp; ΦΠΑ/Τμήμα B΄</w:t>
      </w:r>
    </w:p>
    <w:p>
      <w:pPr>
        <w:pStyle w:val="MainText"/>
        <w:spacing w:before="120" w:after="0"/>
        <w:rPr>
          <w:lang w:val="el" w:eastAsia="el"/>
        </w:rPr>
      </w:pPr>
      <w:r>
        <w:rPr>
          <w:b/>
          <w:bCs/>
          <w:lang w:val="el" w:eastAsia="el"/>
        </w:rPr>
        <w:t>5.</w:t>
      </w:r>
      <w:r>
        <w:rPr>
          <w:lang w:val="el" w:eastAsia="el"/>
        </w:rPr>
        <w:t xml:space="preserve"> Δ/νση Αλκοόλης και Τροφίμων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cis@otenet.grr" TargetMode="External" /><Relationship Id="rId5" Type="http://schemas.openxmlformats.org/officeDocument/2006/relationships/hyperlink" Target="mailto:alcohol_food@grcsl.gr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