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ΑΝΘΡΩΠΙΝΟΥ ΔΥΝΑΜΙΚΟΥ</w:t>
      </w:r>
    </w:p>
    <w:p>
      <w:pPr>
        <w:spacing w:before="240" w:after="240"/>
        <w:rPr>
          <w:lang w:val="el" w:eastAsia="el"/>
        </w:rPr>
      </w:pPr>
      <w:r>
        <w:rPr>
          <w:b/>
          <w:bCs/>
          <w:lang w:val="el" w:eastAsia="el"/>
        </w:rPr>
        <w:t>ΚΑΙ ΟΡΓΑΝΩΣΗΣ</w:t>
      </w:r>
    </w:p>
    <w:p>
      <w:pPr>
        <w:spacing w:before="240" w:after="240"/>
        <w:rPr>
          <w:lang w:val="el" w:eastAsia="el"/>
        </w:rPr>
      </w:pPr>
      <w:r>
        <w:rPr>
          <w:b/>
          <w:bCs/>
          <w:lang w:val="el" w:eastAsia="el"/>
        </w:rPr>
        <w:t>Δ/ΝΣΗ ΦΟΡΟΛΟΓΙΚΗΣ &amp; ΤΕΛΩΝΕΙΑΚΗΣ ΑΚΑΔΗΜΙΑ</w:t>
      </w:r>
    </w:p>
    <w:p>
      <w:pPr>
        <w:spacing w:before="240" w:after="240"/>
        <w:rPr>
          <w:lang w:val="el" w:eastAsia="el"/>
        </w:rPr>
      </w:pPr>
      <w:r>
        <w:rPr>
          <w:lang w:val="el" w:eastAsia="el"/>
        </w:rPr>
        <w:t>Μαρίνου Αντύπα 86-88</w:t>
      </w:r>
    </w:p>
    <w:p>
      <w:pPr>
        <w:spacing w:before="240" w:after="240"/>
        <w:rPr>
          <w:lang w:val="el" w:eastAsia="el"/>
        </w:rPr>
      </w:pPr>
      <w:r>
        <w:rPr>
          <w:lang w:val="el" w:eastAsia="el"/>
        </w:rPr>
        <w:t xml:space="preserve">16346, Ηλιούπολη </w:t>
      </w:r>
      <w:hyperlink r:id="rId4" w:history="1">
        <w:r>
          <w:rPr>
            <w:rStyle w:val="Hyperlink"/>
            <w:color w:val="0000EE"/>
            <w:u w:color="0000EE"/>
            <w:lang w:val="el" w:eastAsia="el"/>
          </w:rPr>
          <w:t>akadimia@aade.gr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«Αναστολή λειτουργίας Φορολογικής και Τελωνειακής Ακαδημίας της ΑΑΔΕ για το χρονικό διάστημα 11.3.2020 έως και 24.3.2020»</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b/>
          <w:bCs/>
          <w:u w:val="single"/>
          <w:lang w:val="el" w:eastAsia="el"/>
        </w:rPr>
        <w:t xml:space="preserve">Α) </w:t>
      </w:r>
      <w:r>
        <w:rPr>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του άρθρου πρώτου της από 25.2.2020 Πράξης Νομοθετικού Περιεχομένου «Κατεπείγοντα μέτρα αποφυγής και περιορισμού της διάδοσης κορωνοϊού» (Α' 42) και ιδίως της περίπτωσης ζ' της παραγράφου 2</w:t>
      </w:r>
    </w:p>
    <w:p>
      <w:pPr>
        <w:spacing w:before="240" w:after="240"/>
        <w:rPr>
          <w:lang w:val="el" w:eastAsia="el"/>
        </w:rPr>
      </w:pPr>
      <w:r>
        <w:rPr>
          <w:u w:val="single"/>
          <w:lang w:val="el" w:eastAsia="el"/>
        </w:rPr>
        <w:t>β)Την αριθμ. Δ1α/ΓΠ.οικ. 16838/10.3.2020 (ΦΕΚ Β ΄783/10.3.2020) κοινή απόφαση Υπουργών Ανάπτυξης και Επενδύσεων - Προστασίας του Πολίτη - Παιδείας και Θρησκευμάτων - Εργασίας και Κοινωνικών Υποθέσεων - Υγείας - Πολιτισμού και Αθλητισμού –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της υποπερ. αα) περ. θ΄ της παρ. 4 του άρθρου 14 του υποκεφαλαίου Γ΄ του κεφαλαίου Α΄ «Σύσταση Ανεξάρτητης Αρχής Δημοσίων Εσόδων» του πρώτου μέρους του ν. 4389/2016 (ΦΕΚ Α΄94/2016)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της υπ’ αριθμ. Δ.ΟΡΓ.Α 1036960ΕΞ2017/10-3-2017 (ΦΕΚ Β΄968/22-03-2017) Απόφασης του Διοικητή της Ανεξάρτητης Αρχής Δημοσίων Εσόδων «Οργανισμός της Ανεξάρτητης Αρχής Δημοσίων Εσόδων (Α.Α.Δ.Ε.)», όπως έχει τροποποιηθεί και ισχύει.</w:t>
      </w:r>
    </w:p>
    <w:p>
      <w:pPr>
        <w:spacing w:before="240" w:after="240"/>
        <w:rPr>
          <w:lang w:val="el" w:eastAsia="el"/>
        </w:rPr>
      </w:pPr>
      <w:r>
        <w:rPr>
          <w:b/>
          <w:bCs/>
          <w:u w:val="single"/>
          <w:lang w:val="el" w:eastAsia="el"/>
        </w:rPr>
        <w:t xml:space="preserve">Β) </w:t>
      </w:r>
      <w:r>
        <w:rPr>
          <w:u w:val="single"/>
          <w:lang w:val="el" w:eastAsia="el"/>
        </w:rPr>
        <w:t>Το γεγονός ότι από την παρούσα απόφαση δεν προκαλείται δαπάνη σε βάρος του προϋπολογισμού της Ανεξάρτητης Αρχής Δημοσίων Εσόδων.</w:t>
      </w:r>
    </w:p>
    <w:p>
      <w:pPr>
        <w:spacing w:before="240" w:after="240"/>
        <w:rPr>
          <w:lang w:val="el" w:eastAsia="el"/>
        </w:rPr>
      </w:pPr>
      <w:r>
        <w:rPr>
          <w:b/>
          <w:bCs/>
          <w:u w:val="single"/>
          <w:lang w:val="el" w:eastAsia="el"/>
        </w:rPr>
        <w:t>ΑΠΟΦΑΣΙΖΟΥΜΕ</w:t>
      </w:r>
    </w:p>
    <w:p>
      <w:pPr>
        <w:spacing w:before="240" w:after="240"/>
        <w:rPr>
          <w:lang w:val="el" w:eastAsia="el"/>
        </w:rPr>
      </w:pPr>
      <w:r>
        <w:rPr>
          <w:u w:val="single"/>
          <w:lang w:val="el" w:eastAsia="el"/>
        </w:rPr>
        <w:t>Την αναστολή των πάσης φύσεως εκπαιδευτικών λειτουργιών της Φορολογικής και Τελωνειακής Ακαδημίας της ΑΑΔΕ, οι οποίες πραγματοποιούνται με φυσική παρουσία, για προληπτικούς λόγους δημόσιας υγείας για το χρονικό διάστημα από 11.3.2020 έως και 24.3.2020. Από την ως άνω αναστολή εξαιρούνται οι διοικητικές λειτουργίες και υπηρεσίες της Ακαδημίας, καθώς και η υλοποίηση πρακτικής άσκησης στις Υπηρεσίες της ΑΑΔΕ.</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kadimi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