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18749 ΕΞ2020</w:t>
      </w:r>
    </w:p>
    <w:p>
      <w:pPr>
        <w:pStyle w:val="PreambelText"/>
        <w:spacing w:before="240" w:after="240"/>
        <w:rPr>
          <w:lang w:val="el" w:eastAsia="el"/>
        </w:rPr>
      </w:pPr>
      <w:r>
        <w:rPr>
          <w:b/>
          <w:bCs/>
          <w:lang w:val="el" w:eastAsia="el"/>
        </w:rPr>
        <w:t>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(Α’43).</w:t>
      </w:r>
    </w:p>
    <w:p>
      <w:pPr>
        <w:pStyle w:val="PreambelText"/>
        <w:spacing w:before="240" w:after="240"/>
        <w:rPr>
          <w:lang w:val="el" w:eastAsia="el"/>
        </w:rPr>
      </w:pPr>
      <w:r>
        <w:rPr>
          <w:lang w:val="el" w:eastAsia="el"/>
        </w:rPr>
        <w:t>2. Τις διατάξεις της παραγράφου Γ του άρθρου πρώτου του ν. 4152/2013 (Α’107).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4.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Τις διατάξεις του π.δ. 80/2016 «Ανάληψη υποχρεώσεων από τους διατάκτες» (Α’145).</w:t>
      </w:r>
    </w:p>
    <w:p>
      <w:pPr>
        <w:pStyle w:val="PreambelText"/>
        <w:spacing w:before="240" w:after="240"/>
        <w:rPr>
          <w:lang w:val="el" w:eastAsia="el"/>
        </w:rPr>
      </w:pPr>
      <w:r>
        <w:rPr>
          <w:lang w:val="el" w:eastAsia="el"/>
        </w:rPr>
        <w:t>6. Τις διατάξεις του π.δ. 142/2017 «Οργανισμός Υπουργείου Οικονομικών» (Α’181).</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8. Τη με αριθμ. 1067780/82/Γ0013/09.06.1994 απόφαση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9. Τη με αριθμ. 1020564/487/00ΤΥ/Δ/27.2.2007 (ΠΟΛ.1034) απόφαση του Υφυπουργού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10. Τη με αριθμ. 1175023/3752/00ΤΥ/Δ'/ΠΟΛ.1200/ 28.12.2010 απόφαση του Υφυπουργού Οικονομικών «Έναρξη ισχύος των διατάξεων των άρθρων 41 και 41α του ν. 1249/1982 και 14 του ν. 1473/1984 και καθορισμός τιμών εκκίνησης και συντελεστών αυξομείωσης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(Β’2038).</w:t>
      </w:r>
    </w:p>
    <w:p>
      <w:pPr>
        <w:pStyle w:val="PreambelText"/>
        <w:spacing w:before="240" w:after="240"/>
        <w:rPr>
          <w:lang w:val="el" w:eastAsia="el"/>
        </w:rPr>
      </w:pPr>
      <w:r>
        <w:rPr>
          <w:lang w:val="el" w:eastAsia="el"/>
        </w:rPr>
        <w:t>11. Τη με αριθμ. ΠΟΛ: 1130/6.6.2011 «Διορθώσεις σφαλμάτων των πινάκων τιμών της με αριθμ. 1175023/ 3752/ΟΟΤΥ/Δ'/28.12.2010 ΠΟΛ.1200 (ΦΕΚ 2038/Β’/ 29.12.2010) απόφασης του Υπ. Οικονομικών» (Β’1382).</w:t>
      </w:r>
    </w:p>
    <w:p>
      <w:pPr>
        <w:pStyle w:val="PreambelText"/>
        <w:spacing w:before="240" w:after="240"/>
        <w:rPr>
          <w:lang w:val="el" w:eastAsia="el"/>
        </w:rPr>
      </w:pPr>
      <w:r>
        <w:rPr>
          <w:lang w:val="el" w:eastAsia="el"/>
        </w:rPr>
        <w:t>12. Τη με αριθμ. 19928/292/2013 (Β’ 1147) απόφαση του Υπουργού Οικονομικών «θέσπιση Κώδικα Δεοντολογίας Πιστοποιημένων Εκτιμητών».</w:t>
      </w:r>
    </w:p>
    <w:p>
      <w:pPr>
        <w:pStyle w:val="PreambelText"/>
        <w:spacing w:before="240" w:after="240"/>
        <w:rPr>
          <w:lang w:val="el" w:eastAsia="el"/>
        </w:rPr>
      </w:pPr>
      <w:r>
        <w:rPr>
          <w:lang w:val="el" w:eastAsia="el"/>
        </w:rPr>
        <w:t>13. Τη με αριθμ. ΠΟΛ. 1113/12.6.2018 απόφαση της Υφυπουργού Οικονομικών «Αναπροσαρμογή των τιμών εκκίνησης που προβλέπονται στις παρ. 1 και 2 του άρθρου 1 της αριθμ. 1067780/82/Γ0013/09.06.1994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(Β’2192).</w:t>
      </w:r>
    </w:p>
    <w:p>
      <w:pPr>
        <w:pStyle w:val="PreambelText"/>
        <w:spacing w:before="240" w:after="240"/>
        <w:rPr>
          <w:lang w:val="el" w:eastAsia="el"/>
        </w:rPr>
      </w:pPr>
      <w:r>
        <w:rPr>
          <w:lang w:val="el" w:eastAsia="el"/>
        </w:rPr>
        <w:t>14. Τη με αριθμ. 8843ΕΞ2020/24.01.2020 απόφαση του Υπουργού Οικονομικών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(ΦΕΚ 130 Β’).</w:t>
      </w:r>
    </w:p>
    <w:p>
      <w:pPr>
        <w:pStyle w:val="PreambelText"/>
        <w:spacing w:before="240" w:after="240"/>
        <w:rPr>
          <w:lang w:val="el" w:eastAsia="el"/>
        </w:rPr>
      </w:pPr>
      <w:r>
        <w:rPr>
          <w:lang w:val="el" w:eastAsia="el"/>
        </w:rPr>
        <w:t>15. Τη με αριθμ. 4997ΕΞ2020/16-01-2020 (ΑΔΑ: ΩΓ0ΙΗ- 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16. Τη με αριθμ. 2467ΕΞ2020/10-01-2020 (ΑΔΑ: 9Δ6ΡΗ- 89Β)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17. Τη με αριθμ. 15452ΕΞ2020/07-02-2020 (ΑΔΑ: 6ΨΒΚΗ- 3Ω6)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18. Το από 22-01-2020 πρακτικό που συντάχθηκε αυθημερόν μετά την ολοκλήρωση της δημόσιας κλήρωσης που διεξήχθη σύμφωνα με την με αριθμ. 2467ΕΞ2020/ 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19. Το από 12-02-2020 πρακτικό που συντάχθηκε αυθημερόν μετά την ολοκλήρωση της δημόσιας κλήρωσης που διεξήχθη σύμφωνα με την με αριθμ. 15452ΕΞ2020/07-02-2020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20. Την ανάγκη ανάθεσης της σύνταξης εισήγησης για τον καθορισμό των τιμών εκκίνησης σε πιστοποιημένους εκτιμητές εγγεγραμμένους στο Μητρώο πιστοποιημένων εκτιμητών στο πεδίο ακινήτων του Υπουργείου Οικονομικών και την ανάγκη καθορισμού της μεθοδολογίας, της τεκμηρίωσης, της μορφής των εισηγήσεων του έργου τους, σύμφωνα με τις διατάξεις της παρ. 1B του άρθρου 41 του ν. 1249/1982.</w:t>
      </w:r>
    </w:p>
    <w:p>
      <w:pPr>
        <w:pStyle w:val="PreambelText"/>
        <w:spacing w:before="240" w:after="240"/>
        <w:rPr>
          <w:lang w:val="el" w:eastAsia="el"/>
        </w:rPr>
      </w:pPr>
      <w:r>
        <w:rPr>
          <w:lang w:val="el" w:eastAsia="el"/>
        </w:rPr>
        <w:t>21. Το γεγονός ότι από την παρούσα απόφαση δεν προκαλείται δαπάνη σε βάρος του κρατικού προϋπολογισμού πέραν αυτής που έχει ήδη προβλεφθεί με την με αριθμ. 2467ΕΞ2020/10-01-2020 (ΑΔΑ: 9Δ6ΡΗ-89Β) Δημόσια Πρόσκληση Εκδήλωσης Ενδιαφέροντος του Γενικού Γραμματέα Οικονομικής Πολιτικής και για την οποία έχει εκδοθεί η ανωτέρω απόφαση δέσμευσης πίστωσης,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έργου</w:t>
      </w:r>
    </w:p>
    <w:p>
      <w:pPr>
        <w:pStyle w:val="MainText"/>
        <w:spacing w:before="120" w:after="0"/>
        <w:rPr>
          <w:lang w:val="el" w:eastAsia="el"/>
        </w:rPr>
      </w:pPr>
      <w:r>
        <w:rPr>
          <w:b/>
          <w:bCs/>
          <w:lang w:val="el" w:eastAsia="el"/>
        </w:rPr>
        <w:t>1.</w:t>
      </w:r>
      <w:r>
        <w:rPr>
          <w:lang w:val="el" w:eastAsia="el"/>
        </w:rPr>
        <w:t xml:space="preserve"> Στους πιστοποιημένους εκτιμητές, εγγεγραμμένους στο Μητρώο πιστοποιημένων εκτιμητών στο πεδίο ακινήτων του Υπουργείου Οικονομικών, (εφεξής «εκτιμητές»), οι οποίοι επελέγησαν κατόπιν της με αριθμ. 15452ΕΞ2020/07-02-2020 (ΑΔΑ: 6ΨΒΚΗ-3Ω6) Συμπληρωματικής Δημόσιας Πρόσκλησης Εκδήλωσης Ενδιαφέροντος του Γενικού Γραμματέα Οικονομικής Πολιτικής, ανατίθεται η σύνταξη άρτιας και τεκμηριωμένης εισήγησης για τον καθορισμό των τιμών εκκίνησης και αξιών οικοπέδων, ανά Δήμο, Δημοτική Ενότητα, Κοινότητα, όπως αναγράφονται στους πίνακες του Παραρτήματος Α τής παρούσας.</w:t>
      </w:r>
    </w:p>
    <w:p>
      <w:pPr>
        <w:pStyle w:val="MainText"/>
        <w:spacing w:before="120" w:after="0"/>
        <w:rPr>
          <w:lang w:val="el" w:eastAsia="el"/>
        </w:rPr>
      </w:pPr>
      <w:r>
        <w:rPr>
          <w:b/>
          <w:bCs/>
          <w:lang w:val="el" w:eastAsia="el"/>
        </w:rPr>
        <w:t>2.</w:t>
      </w:r>
      <w:r>
        <w:rPr>
          <w:lang w:val="el" w:eastAsia="el"/>
        </w:rPr>
        <w:t xml:space="preserve"> Οι εκτιμητές καταχωρούν ηλεκτρονικά την τιμή εκκίνησης και την αξία οικοπέδου σε βάση δεδομένων (εφεξής «ηλεκτρονική πλατφόρμα»)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t>
      </w:r>
      <w:hyperlink r:id="rId4" w:history="1">
        <w:r>
          <w:rPr>
            <w:rStyle w:val="Hyperlink"/>
            <w:color w:val="0000EE"/>
            <w:u w:color="0000EE"/>
            <w:lang w:val="el" w:eastAsia="el"/>
          </w:rPr>
          <w:t>www.minfin.gr</w:t>
        </w:r>
      </w:hyperlink>
      <w:r>
        <w:rPr>
          <w:lang w:val="el" w:eastAsia="el"/>
        </w:rPr>
        <w:t>), στην ενότητα «Αυτοτελές Τμήμα Εκτιμήσεων και Προσδιορισμού Αξιών Ακινήτων / Ψηφιακές Υπηρεσίες / Εκτιμήσεις Τιμών Ζώνης Αντικειμενικού Προσδιορισμού Αξιών Ακινήτων/ Εφαρμογή υποβολής εισήγησης των τιμών εκκίνησης και αξιών οικοπέδου». Η είσοδος στην ηλεκτρονική πλατφόρμα γίνεται με τους κωδικούς TAXISnet.</w:t>
      </w:r>
    </w:p>
    <w:p>
      <w:pPr>
        <w:pStyle w:val="MainText"/>
        <w:spacing w:before="120" w:after="0"/>
        <w:rPr>
          <w:lang w:val="el" w:eastAsia="el"/>
        </w:rPr>
      </w:pPr>
      <w:r>
        <w:rPr>
          <w:b/>
          <w:bCs/>
          <w:lang w:val="el" w:eastAsia="el"/>
        </w:rPr>
        <w:t>3.</w:t>
      </w:r>
      <w:r>
        <w:rPr>
          <w:lang w:val="el" w:eastAsia="el"/>
        </w:rPr>
        <w:t xml:space="preserve"> Εντός δέκα (10) ημερολογιακών ημερών από την έκδοση της παρούσας, οι εκτιμητές, οι οποίοι επελέγησαν από τη δημόσια κλήρωση, εισέρχονται στην ηλεκτρονική πλατφόρμα, επιλέγουν ότι αποδέχονται την ανάθεση του έργου και συμφωνούν να παραδώσουν τις εισηγήσεις τους εμπρόθεσμα και σύμφωνα με τα οριζόμενα στην παρούσα απόφαση. Με την άπρακτη παρέλευση της ανωτέρω προθεσμίας θεωρείται ότι οι εκτιμητές δεν αποδέχονται την ανάθεση.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ορισμοί της αριθμ. 1067780/82/Γ0013/09.06.1994 απόφασης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(Β’549) για την τιμή εκκίνησης.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Μεθοδολογία</w:t>
      </w:r>
    </w:p>
    <w:p>
      <w:pPr>
        <w:pStyle w:val="MainText"/>
        <w:spacing w:before="120" w:after="0"/>
        <w:rPr>
          <w:lang w:val="el" w:eastAsia="el"/>
        </w:rPr>
      </w:pPr>
      <w:r>
        <w:rPr>
          <w:b/>
          <w:bCs/>
          <w:lang w:val="el" w:eastAsia="el"/>
        </w:rPr>
        <w:t>1.</w:t>
      </w:r>
      <w:r>
        <w:rPr>
          <w:lang w:val="el" w:eastAsia="el"/>
        </w:rPr>
        <w:t xml:space="preserve"> Ο προσδιορισμός των τιμών εκκίνησης, καθώς και των αξιών οικοπέδων, διενεργείται με βάση ενιαία, διαφανή, αρκούντως ορισμένη, πρόσφορη και επιστημονικά άρτια μεθοδολογία. Οι πιστοποιημένοι εκτιμητές ακινήτων ακολουθούν, εκτός από την ελληνική νομοθεσία, τα οικεία ευρωπαϊκά και διεθνή εκτιμητικά πρότυπα και παρέχουν επαρκή εχέγγυα τήρησης των αρχών και των κριτηρίων που απορρέουν από αυτά, σύμφωνα με την αριθμ. 19928/292/2013 απόφαση του Υπουργού Οικονομικών «θέσπιση Κώδικα Δεοντολογίας Πιστοποιημένων Εκτιμητών» (Β’1147).</w:t>
      </w:r>
    </w:p>
    <w:p>
      <w:pPr>
        <w:pStyle w:val="MainText"/>
        <w:spacing w:before="120" w:after="0"/>
        <w:rPr>
          <w:lang w:val="el" w:eastAsia="el"/>
        </w:rPr>
      </w:pPr>
      <w:r>
        <w:rPr>
          <w:b/>
          <w:bCs/>
          <w:lang w:val="el" w:eastAsia="el"/>
        </w:rPr>
        <w:t>2.</w:t>
      </w:r>
      <w:r>
        <w:rPr>
          <w:lang w:val="el" w:eastAsia="el"/>
        </w:rPr>
        <w:t xml:space="preserve"> Οι εκτιμητές μπορούν να αναζητήσουν συγκριτικά στοιχεία των συνηθέστερα απαντώμενων ακινήτων της κάθε ζώνης, προκειμένου, με τις κατάλληλες αναγωγές να εισηγηθούν, την τιμή εκκίνησης και την αξία οικοπέδου ανά ζώνη. Στο παράρτημα Δ της παρούσας παρατίθενται οδηγίες για το ενδεικτικό ακίνητο αναφοράς κατοικίας και οικοπέδου.</w:t>
      </w:r>
    </w:p>
    <w:p>
      <w:pPr>
        <w:pStyle w:val="MainText"/>
        <w:spacing w:before="120" w:after="0"/>
        <w:rPr>
          <w:lang w:val="el" w:eastAsia="el"/>
        </w:rPr>
      </w:pPr>
      <w:r>
        <w:rPr>
          <w:b/>
          <w:bCs/>
          <w:lang w:val="el" w:eastAsia="el"/>
        </w:rPr>
        <w:t>3.</w:t>
      </w:r>
      <w:r>
        <w:rPr>
          <w:lang w:val="el" w:eastAsia="el"/>
        </w:rPr>
        <w:t xml:space="preserve"> Τα συγκριτικά στοιχεία πρέπει να είναι επαρκή, να αντιπροσωπεύουν κατά το δυνατόν τη γεωγραφική κάλυψη της υπό εκτίμηση ζώνης, προσεγγίζοντας τα χαρακτηριστικά του ακινήτου αναφοράς και να αφορούν χρονικό διάστημα των τελευταίων 12 μηνών από την ημερομηνία δημοσίευσης της παρούσας. Κατά την εκτίμηση, δύνανται να χρησιμοποιηθούν συγκριτικά στοιχεία, τα οποία προέρχονται από την πρόσφατη επαγγελματική δραστηριότητα των εκτιμητών. Η αυτοψία στην περιοχή ανάθεσης κρίνεται απαραίτητη, ενώ η αυτοψία των χρησιμοποιούμενων συγκριτικών κρίνεται σκόπιμη αλλά όχι υποχρεωτική. Οι εκτιμητές αποδίδουν στις εκτιμήσεις τους τις διαφορές στις αξίες των ακινήτων από ζώνη σε ζώνη και από περιοχή σε περιοχή.</w:t>
      </w:r>
    </w:p>
    <w:p>
      <w:pPr>
        <w:pStyle w:val="MainText"/>
        <w:spacing w:before="120" w:after="0"/>
        <w:rPr>
          <w:lang w:val="el" w:eastAsia="el"/>
        </w:rPr>
      </w:pPr>
      <w:r>
        <w:rPr>
          <w:b/>
          <w:bCs/>
          <w:lang w:val="el" w:eastAsia="el"/>
        </w:rPr>
        <w:t>4.</w:t>
      </w:r>
      <w:r>
        <w:rPr>
          <w:lang w:val="el" w:eastAsia="el"/>
        </w:rPr>
        <w:t xml:space="preserve"> Η μέθοδος που ακολουθείται από τους εκτιμητές επιλέγεται ανάλογα με το είδος του ακινήτου, τα διαθέσιμα στοιχεία και τις ιδιαιτερότητες της περιοχής και της αγοράς. Οι εκτιμητές δύναται να χρησιμοποιήσουν περισσότερες της μίας μεθόδους, προσδίδοντας συντελεστή στάθμισης σε κάθε μέθοδο.</w:t>
      </w:r>
    </w:p>
    <w:p>
      <w:pPr>
        <w:pStyle w:val="MainText"/>
        <w:spacing w:before="120" w:after="0"/>
        <w:rPr>
          <w:lang w:val="el" w:eastAsia="el"/>
        </w:rPr>
      </w:pPr>
      <w:r>
        <w:rPr>
          <w:b/>
          <w:bCs/>
          <w:lang w:val="el" w:eastAsia="el"/>
        </w:rPr>
        <w:t>5.</w:t>
      </w:r>
      <w:r>
        <w:rPr>
          <w:lang w:val="el" w:eastAsia="el"/>
        </w:rPr>
        <w:t xml:space="preserve"> Οι εκτιμητές εφαρμόζουν ως κύρια μέθοδο την συγκριτική μέθοδο, η οποία βασίζεται σε ήδη πραγματοποιημένες συναλλαγές ή ζητούμενες τιμές για άλλα ακίνητα με παρόμοια χαρακτηριστικά με το ενδεικτικό ακίνητο αναφοράς, κάνοντας τις κατάλληλες προσαρμογές. Η εν λόγω μέθοδος δύναται να χρησιμοποιηθεί για τον προσδιορισμό της τιμής εκκίνησης και της αξίας οικοπέδου.</w:t>
      </w:r>
    </w:p>
    <w:p>
      <w:pPr>
        <w:pStyle w:val="MainText"/>
        <w:spacing w:before="120" w:after="0"/>
        <w:rPr>
          <w:lang w:val="el" w:eastAsia="el"/>
        </w:rPr>
      </w:pPr>
      <w:r>
        <w:rPr>
          <w:b/>
          <w:bCs/>
          <w:lang w:val="el" w:eastAsia="el"/>
        </w:rPr>
        <w:t>6.</w:t>
      </w:r>
      <w:r>
        <w:rPr>
          <w:lang w:val="el" w:eastAsia="el"/>
        </w:rPr>
        <w:t xml:space="preserve"> Σε περίπτωση έλλειψης ικανοποιητικών στοιχείων πραγματικών συναλλαγών, οι εκτιμητές θα χρησιμοποιούν και τις κάτωθι επιλογές προσέγγισης αξίας, κατά την ευχέρεια και την κρίση τους:</w:t>
      </w:r>
    </w:p>
    <w:p>
      <w:pPr>
        <w:pStyle w:val="StructureList1"/>
        <w:spacing w:before="120" w:after="0"/>
        <w:rPr>
          <w:lang w:val="el" w:eastAsia="el"/>
        </w:rPr>
      </w:pPr>
      <w:r>
        <w:rPr>
          <w:lang w:val="el" w:eastAsia="el"/>
        </w:rPr>
        <w:t>α)</w:t>
      </w:r>
      <w:r>
        <w:rPr>
          <w:lang w:val="en" w:eastAsia="en"/>
        </w:rPr>
        <w:tab/>
      </w:r>
      <w:r>
        <w:rPr>
          <w:lang w:val="el" w:eastAsia="el"/>
        </w:rPr>
        <w:t>Τη μέθοδο εισοδήματος, η οποία βασίζεται στον υπολογισμό της αξίας κάθε ακινήτου από την κεφαλαιοποιημένη αξία του εκτιμώμενου εισοδήματος, υπό την προϋπόθεση της ύπαρξης αγοράς με εισοδήματα (μισθωτικές αξίες) αντίστοιχα του υπό εκτίμηση ακινήτου. Σημαντικοί παράγοντες στην εφαρμογή της μεθόδου είναι οι πραγματοποιημένες ή ζητούμενες μισθωτικές αξίες για άλλα ακίνητα με παρόμοια χαρακτηριστικά με το εκτιμώμενο κάνοντας τις κατάλληλες προσαρμογές, καθώς και το ετήσιο επιτόκιο κεφαλαιοποίησης ή απόδοση, με τεκμηριωμένη αιτιολόγηση. Η εν λόγω μέθοδος δύναται να χρησιμοποιηθεί για τον προσδιορισμό της τιμής εκκίνησης και της αξίας οικοπέδου.</w:t>
      </w:r>
    </w:p>
    <w:p>
      <w:pPr>
        <w:pStyle w:val="StructureList1"/>
        <w:spacing w:before="120" w:after="0"/>
        <w:rPr>
          <w:lang w:val="el" w:eastAsia="el"/>
        </w:rPr>
      </w:pPr>
      <w:r>
        <w:rPr>
          <w:lang w:val="el" w:eastAsia="el"/>
        </w:rPr>
        <w:t>β)</w:t>
      </w:r>
      <w:r>
        <w:rPr>
          <w:lang w:val="en" w:eastAsia="en"/>
        </w:rPr>
        <w:tab/>
      </w:r>
      <w:r>
        <w:rPr>
          <w:lang w:val="el" w:eastAsia="el"/>
        </w:rPr>
        <w:t>Τη μέθοδο αποσβεσμένου κόστους αντικατάστασης, η οποία βασίζεται στον υπολογισμό της αξίας του εκτιμώμενου ακινήτου, με βάση το κόστος αναπαραγωγής /αντικατάστασης του. Η εν λόγω μέθοδος δύναται να χρησιμοποιηθεί για τον προσδιορισμό της τιμής εκκίνησης.</w:t>
      </w:r>
    </w:p>
    <w:p>
      <w:pPr>
        <w:pStyle w:val="StructureList1"/>
        <w:spacing w:before="120" w:after="0"/>
        <w:rPr>
          <w:lang w:val="el" w:eastAsia="el"/>
        </w:rPr>
      </w:pPr>
      <w:r>
        <w:rPr>
          <w:lang w:val="el" w:eastAsia="el"/>
        </w:rPr>
        <w:t>γ)</w:t>
      </w:r>
      <w:r>
        <w:rPr>
          <w:lang w:val="en" w:eastAsia="en"/>
        </w:rPr>
        <w:tab/>
      </w:r>
      <w:r>
        <w:rPr>
          <w:lang w:val="el" w:eastAsia="el"/>
        </w:rPr>
        <w:t>Την υπολειμματική μέθοδο ή μέθοδο βέλτιστης αξιοποίησης, η οποία χρησιμοποιείται για τον προσδιορισμό της αξίας οικοπέδου, ελλείψει εύρεσης συγκριτικών στοιχείων οικοπέδων στην περιοχή, αλλά με διαθέσιμα στοιχεία πώλησης ή μίσθωσης του ακινήτου που θα προκύψει μετά τη θεωρητική βέλτιστη αξιοποίηση του οικοπέδου. Η εν λόγω μέθοδος βασίζεται στον υπολογισμό της αξίας του εκτιμώμενου ακινήτου, μέσω της δυναμικής που διαθέτει για περαιτέρω αξιοποίηση.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Διαθέσιμα δεδομένα-Τεκμηρίωση</w:t>
      </w:r>
    </w:p>
    <w:p>
      <w:pPr>
        <w:pStyle w:val="MainText"/>
        <w:spacing w:before="120" w:after="0"/>
        <w:rPr>
          <w:lang w:val="el" w:eastAsia="el"/>
        </w:rPr>
      </w:pPr>
      <w:r>
        <w:rPr>
          <w:b/>
          <w:bCs/>
          <w:lang w:val="el" w:eastAsia="el"/>
        </w:rPr>
        <w:t>1.</w:t>
      </w:r>
      <w:r>
        <w:rPr>
          <w:lang w:val="el" w:eastAsia="el"/>
        </w:rPr>
        <w:t xml:space="preserve"> Οι πίνακες με όλες τις προς εκτίμηση ζώνες, οι υφιστάμενες ζώνες και τα πολύγωνα με τις ονομασίες των νέων περιοχών, οι οποίες ανατίθενται στους εκτιμητές με την παρούσα απόφαση, είναι αναρτημένοι στην ηλεκτρονική πλατφόρμα και εμφανίζονται ανά Δήμο, Δημοτική Ενότητα, Κοινότητα, σε ορθοφωτοχάρτες του Κτηματολογίου, στον ιστότοπο του Υπουργείου Οικονομικών, στην ενότητα «Γ.Γ. Οικονομικής Πολιτικής, Αυτοτελές Τμήμα Εκτιμήσεων και Προσδιορισμού Αξιών Ακινήτων / Ψηφιακές Υπηρεσίες / Εκτιμήσεις τιμών ζώνης Αντικειμενικού Προσδιορισμού Αξιών Ακινήτων / Γεωχωρική Απεικόνιση Ζωνών».</w:t>
      </w:r>
    </w:p>
    <w:p>
      <w:pPr>
        <w:pStyle w:val="MainText"/>
        <w:spacing w:before="120" w:after="0"/>
        <w:rPr>
          <w:lang w:val="el" w:eastAsia="el"/>
        </w:rPr>
      </w:pPr>
      <w:r>
        <w:rPr>
          <w:b/>
          <w:bCs/>
          <w:lang w:val="el" w:eastAsia="el"/>
        </w:rPr>
        <w:t>2.</w:t>
      </w:r>
      <w:r>
        <w:rPr>
          <w:lang w:val="el" w:eastAsia="el"/>
        </w:rPr>
        <w:t xml:space="preserve"> Για όσες ζώνες έχουν σχεδιαστεί σε αναλογικούς χάρτες, οι εν ισχύ σαρωμένοι χάρτες βρίσκονται αναρτημένοι στον ιστότοπο του Υπουργείου Οικονομικών στην ενότητα «Γ.Γ. Οικονομικής Πολιτικής / Αυτοτελές Τμήμα Εκτιμήσεων και Προσδιορισμού Αξιών Ακινήτων / Ψηφιακές Υπηρεσίες, Εκτιμήσεις τιμών εκκίνησης Αντικειμενικού Προσδιορισμού Αξιών Ακινήτων / Χάρτες Αντικειμενικού Προσδιορισμού Αξιών Ακινήτων».</w:t>
      </w:r>
    </w:p>
    <w:p>
      <w:pPr>
        <w:pStyle w:val="MainText"/>
        <w:spacing w:before="120" w:after="0"/>
        <w:rPr>
          <w:lang w:val="el" w:eastAsia="el"/>
        </w:rPr>
      </w:pPr>
      <w:r>
        <w:rPr>
          <w:b/>
          <w:bCs/>
          <w:lang w:val="el" w:eastAsia="el"/>
        </w:rPr>
        <w:t>3.</w:t>
      </w:r>
      <w:r>
        <w:rPr>
          <w:lang w:val="el" w:eastAsia="el"/>
        </w:rPr>
        <w:t xml:space="preserve"> Οι πίνακες τιμών είναι αναρτημένοι στον ιστότοπο του Υπουργείου Οικονομικών, στην ενότητα «VI. Οικονομικής Πολιτικής / Αυτοτελές Τμήμα Εκτιμήσεων και Προσδιορισμού Αξιών Ακινήτων / Ψηφιακές Υπηρεσίες, Εκτιμήσεις τιμών ζώνης Αντικειμενικού Προσδιορισμού Αξιών Ακινήτων / Πίνακες Αξιών Αντικειμενικού Προσδιορισμού».</w:t>
      </w:r>
    </w:p>
    <w:p>
      <w:pPr>
        <w:pStyle w:val="MainText"/>
        <w:spacing w:before="120" w:after="0"/>
        <w:rPr>
          <w:lang w:val="el" w:eastAsia="el"/>
        </w:rPr>
      </w:pPr>
      <w:r>
        <w:rPr>
          <w:b/>
          <w:bCs/>
          <w:lang w:val="el" w:eastAsia="el"/>
        </w:rPr>
        <w:t>4.</w:t>
      </w:r>
      <w:r>
        <w:rPr>
          <w:lang w:val="el" w:eastAsia="el"/>
        </w:rPr>
        <w:t xml:space="preserve"> Οι εκτιμητές, για την εκτέλεση του έργου τους, δύνανται να χρησιμοποιούν το Μητρώο Αξιών Μεταβιβάσεων Ακινήτων του άρθρου 79 του ν. 4484/2017 (Α’110), στο οποίο τηρούνται στοιχεία για τις μεταβιβάσεις εμπράγματων δικαιωμάτων επί ακινήτων στον ιστότοπο του Υπουργείου Οικονομικών στην ενότητα «Γ.Γ. Οικονομικής Πολιτικής / Αυτοτελές Τμήμα Εκτιμήσεων και Προσδιορισμού Αξιών Ακινήτων / Ψηφιακές Υπηρεσίες / Μητρώο Αξιών Μεταβιβάσεων Ακινήτων».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και Στοιχεία Εισήγησης</w:t>
      </w:r>
    </w:p>
    <w:p>
      <w:pPr>
        <w:pStyle w:val="MainText"/>
        <w:spacing w:before="120" w:after="0"/>
        <w:rPr>
          <w:lang w:val="el" w:eastAsia="el"/>
        </w:rPr>
      </w:pPr>
      <w:r>
        <w:rPr>
          <w:b/>
          <w:bCs/>
          <w:lang w:val="el" w:eastAsia="el"/>
        </w:rPr>
        <w:t>1.</w:t>
      </w:r>
      <w:r>
        <w:rPr>
          <w:lang w:val="el" w:eastAsia="el"/>
        </w:rPr>
        <w:t xml:space="preserve"> Οι εκτιμητές, ανάλογα με τη μέθοδο εκτίμησης που επιλέγουν για την εκτίμηση της τιμής εκκίνησης και της αξίας οικοπέδου, συμπληρώνουν στην ηλεκτρονική πλατφόρμα τους αντίστοιχους πίνακες του Παραρτήματος Β της παρούσας, με τα στοιχεία στα οποία στηρίζεται η εκτίμηση. Στους πίνακες συμπληρώνονται πεδία με επιλογές για τα χαρακτηριστικά κάθε συγκριτικού στοιχείου, τους αντίστοιχους συντελεστές προσαρμογής, τις τιμές συναλλαγής, τους λοιπούς συντελεστές και συναφείς τιμές με κάθε μέθοδο.</w:t>
      </w:r>
    </w:p>
    <w:p>
      <w:pPr>
        <w:pStyle w:val="MainText"/>
        <w:spacing w:before="120" w:after="0"/>
        <w:rPr>
          <w:lang w:val="el" w:eastAsia="el"/>
        </w:rPr>
      </w:pPr>
      <w:r>
        <w:rPr>
          <w:b/>
          <w:bCs/>
          <w:lang w:val="el" w:eastAsia="el"/>
        </w:rPr>
        <w:t>2.</w:t>
      </w:r>
      <w:r>
        <w:rPr>
          <w:lang w:val="el" w:eastAsia="el"/>
        </w:rPr>
        <w:t xml:space="preserve"> Σε περίπτωση επιλογής της κύριας μεθόδου (συγκριτική μέθοδος), της μεθόδου εισοδήματος και της μεθόδου του αποσβεσμένου κόστους, οι εκτιμητές συμπληρώνουν τα αντίστοιχα φύλλα υπολογισμού που παρατίθενται στο Παράρτημα Β της παρούσας, όπως αυτά έχουν υλοποιηθεί στην ηλεκτρονική πλατφόρμα καταχωρίζοντας τα απαραίτητα στοιχεία από τα οποία εξάγεται η προτεινόμενη εκτιμώμενη τιμή. Σε περίπτωση επιλογής της υπολειμματικής μεθόδου, το φύλλο υπολογισμού όπως έχει διαμορφωθεί από τους ίδιους τους εκτιμητές, καθώς και τα σενάρια ανάπτυξης του, επισυνάπτονται στο πεδίο «Αρχείο Υπολογισμών» στην ηλεκτρονική πλατφόρμα σε μορφή αρχείου excel.</w:t>
      </w:r>
    </w:p>
    <w:p>
      <w:pPr>
        <w:pStyle w:val="MainText"/>
        <w:spacing w:before="120" w:after="0"/>
        <w:rPr>
          <w:lang w:val="el" w:eastAsia="el"/>
        </w:rPr>
      </w:pPr>
      <w:r>
        <w:rPr>
          <w:b/>
          <w:bCs/>
          <w:lang w:val="el" w:eastAsia="el"/>
        </w:rPr>
        <w:t>3.</w:t>
      </w:r>
      <w:r>
        <w:rPr>
          <w:lang w:val="el" w:eastAsia="el"/>
        </w:rPr>
        <w:t xml:space="preserve"> Όλα τα πεδία με αστερίσκο είναι υποχρεωτικά. Σε περίπτωση μη συμπλήρωσης των εν λόγω πεδίων, δεν είναι δυνατή η υποβολή της εισήγησης. Η συμπλήρωση της τιμής εκκίνησης και της αξίας οικοπέδου είναι υποχρεωτική. Τα στοιχεία συμπληρώνονται και υποβάλλονται ηλεκτρονικά στην ηλεκτρονική πλατφόρμα, για κάθε ζώνη.</w:t>
      </w:r>
    </w:p>
    <w:p>
      <w:pPr>
        <w:pStyle w:val="MainText"/>
        <w:spacing w:before="120" w:after="0"/>
        <w:rPr>
          <w:lang w:val="el" w:eastAsia="el"/>
        </w:rPr>
      </w:pPr>
      <w:r>
        <w:rPr>
          <w:b/>
          <w:bCs/>
          <w:lang w:val="el" w:eastAsia="el"/>
        </w:rPr>
        <w:t>4.</w:t>
      </w:r>
      <w:r>
        <w:rPr>
          <w:lang w:val="el" w:eastAsia="el"/>
        </w:rPr>
        <w:t xml:space="preserve"> Οι εκτιμητές συμπληρώνουν τις συντεταγμένες του συγκριτικού στοιχείου στα αντίστοιχα πεδία στα φύλλα υπολογισμού, όπου αυτό είναι δυνατόν.</w:t>
      </w:r>
    </w:p>
    <w:p>
      <w:pPr>
        <w:pStyle w:val="MainText"/>
        <w:spacing w:before="120" w:after="0"/>
        <w:rPr>
          <w:lang w:val="el" w:eastAsia="el"/>
        </w:rPr>
      </w:pPr>
      <w:r>
        <w:rPr>
          <w:b/>
          <w:bCs/>
          <w:lang w:val="el" w:eastAsia="el"/>
        </w:rPr>
        <w:t>5.</w:t>
      </w:r>
      <w:r>
        <w:rPr>
          <w:lang w:val="el" w:eastAsia="el"/>
        </w:rPr>
        <w:t xml:space="preserve"> Αφού συμπληρωθούν τα στοιχεία της μεθόδου, υπολογίζεται αυτόματα η τιμή στα πεδία «Εκτίμηση Τιμής Ζώνης (ευρώ/μ2)» και «Εκτίμηση Αξίας Οικοπέδου (ευρώ/μ2)». Σε περίπτωση που χρησιμοποιηθούν περισσότερες της μίας μεθόδου, εφαρμόζονται οι συντελεστές στάθμισης κάθε μεθόδου και η τελική εισήγηση υπολογίζεται ως ο σταθμισμένος μέσος όρος των μεθόδων και το αποτέλεσμα εμφανίζεται στα παραπάνω πεδία.</w:t>
      </w:r>
    </w:p>
    <w:p>
      <w:pPr>
        <w:pStyle w:val="MainText"/>
        <w:spacing w:before="120" w:after="0"/>
        <w:rPr>
          <w:lang w:val="el" w:eastAsia="el"/>
        </w:rPr>
      </w:pPr>
      <w:r>
        <w:rPr>
          <w:b/>
          <w:bCs/>
          <w:lang w:val="el" w:eastAsia="el"/>
        </w:rPr>
        <w:t>6.</w:t>
      </w:r>
      <w:r>
        <w:rPr>
          <w:lang w:val="el" w:eastAsia="el"/>
        </w:rPr>
        <w:t xml:space="preserve"> Οι εκτιμητές υποχρεούνται να επισυνάψουν στο πεδίο «Τεχνική Έκθεση» συγκεκριμένο έγγραφο πρότυπης εκτίμησης, το οποίο συμπληρώνεται για κάθε μία από τις ζώνες των Δήμων που τους ανατίθενται, εκτυπώνεται και υπογράφεται με την σφραγίδα τους, με καταχωρημένο τον αριθμό πιστοποίησης. Η συμπληρωμένη τεχνική έκθεση ψηφιοποιείται μέσω ηλεκτρονικού σαρωτή σε ένα αρχείο μορφής pdf. H τεχνική έκθεση αναφέρει ρητά τη μέθοδο ή τις μεθόδους που επιλέχθηκαν και περιγράφει την υπό εκτίμηση ζώνη του αντικειμενικού συστήματος (διαθέσιμα ποιοτικά, δημογραφικά, γεωγραφικά, πολεοδομικά, οικονομικά στοιχεία), τον τύπο δόμησης και τις συνήθεις χρήσεις γης, παρουσιάζει τις τάσεις της τοπικής κτηματαγοράς, καθώς και τα χαρακτηριστικά του συνηθέστερα απαντώμενου ακινήτου της ζώνης. Πρότυπο της τεχνικής έκθεσης, το οποίο αφορά την εκτίμηση της τιμής ζώνης και την εκτίμηση της αξίας οικοπέδου, επισυνάπτεται στο Παράρτημα Γ της παρούσας.</w:t>
      </w:r>
    </w:p>
    <w:p>
      <w:pPr>
        <w:pStyle w:val="MainText"/>
        <w:spacing w:before="120" w:after="0"/>
        <w:rPr>
          <w:lang w:val="el" w:eastAsia="el"/>
        </w:rPr>
      </w:pPr>
      <w:r>
        <w:rPr>
          <w:b/>
          <w:bCs/>
          <w:lang w:val="el" w:eastAsia="el"/>
        </w:rPr>
        <w:t>7.</w:t>
      </w:r>
      <w:r>
        <w:rPr>
          <w:lang w:val="el" w:eastAsia="el"/>
        </w:rPr>
        <w:t xml:space="preserve"> Περαιτέρω υπολογισμοί που πραγματοποιούνται από τους εκτιμητές και δεν περιλαμβάνονται στα φύλλα υπολογισμού της ηλεκτρονικής πλατφόρμας, υποβάλλονται αποκλειστικά σε αρχείο μορφής excel. To εν λόγω αρχείο μαζί με την ανάλυση της διαδικασίας που ακολουθήθηκε και οποιοδήποτε άλλο στοιχείο κρίνεται απαραίτητο για την τεκμηρίωση της εισήγησης των εκτιμητών, όπως δείκτες ή ανάλυση αγοράς, αποσπάσματα χαρτών, διαγραμμάτων, φωτογραφίες, υποβάλλεται ως «λοιπά παραδοτέα» και υπό τη μορφή συμπιεσμένου αρχείου.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Παράδοση έργου και αμοιβή</w:t>
      </w:r>
    </w:p>
    <w:p>
      <w:pPr>
        <w:pStyle w:val="MainText"/>
        <w:spacing w:before="120" w:after="0"/>
        <w:rPr>
          <w:lang w:val="el" w:eastAsia="el"/>
        </w:rPr>
      </w:pPr>
      <w:r>
        <w:rPr>
          <w:b/>
          <w:bCs/>
          <w:lang w:val="el" w:eastAsia="el"/>
        </w:rPr>
        <w:t>1.</w:t>
      </w:r>
      <w:r>
        <w:rPr>
          <w:lang w:val="el" w:eastAsia="el"/>
        </w:rPr>
        <w:t xml:space="preserve"> Το έργο των εκτιμητών ολοκληρώνεται το αργότερο εντός χρονικού διαστήματος 50 ημερολογιακών ημερών από την ημερομηνία δημοσίευσης της παρούσας. Η παράδοση των εισηγήσεων γίνεται τμηματικά. Οι εκτιμητές υποχρεούνται να παραδώσουν το 50% του συνόλου των παραδοτέων εντός 25 ημερολογιακών ημερών από την ημερομηνία δημοσίευσης της παρούσας απόφασης και το υπόλοιπο 50% του συνόλου των παραδοτέων εντός των υπολειπόμενων 25 ημερολογιακών ημερών.</w:t>
      </w:r>
    </w:p>
    <w:p>
      <w:pPr>
        <w:pStyle w:val="MainText"/>
        <w:spacing w:before="120" w:after="0"/>
        <w:rPr>
          <w:lang w:val="el" w:eastAsia="el"/>
        </w:rPr>
      </w:pPr>
      <w:r>
        <w:rPr>
          <w:b/>
          <w:bCs/>
          <w:lang w:val="el" w:eastAsia="el"/>
        </w:rPr>
        <w:t>2.</w:t>
      </w:r>
      <w:r>
        <w:rPr>
          <w:lang w:val="el" w:eastAsia="el"/>
        </w:rPr>
        <w:t xml:space="preserve"> Η αμοιβή των πιστοποιημένων εκτιμητών καθορίζεται σύμφωνα με την Δημόσια Πρόσκληση εκδήλωσης ενδιαφέροντος του Γενικού Γραμματέα Οικονομικής Πολιτικής.</w:t>
      </w:r>
    </w:p>
    <w:p>
      <w:pPr>
        <w:pStyle w:val="MainText"/>
        <w:spacing w:before="120" w:after="0"/>
        <w:rPr>
          <w:lang w:val="el" w:eastAsia="el"/>
        </w:rPr>
      </w:pPr>
      <w:r>
        <w:rPr>
          <w:b/>
          <w:bCs/>
          <w:lang w:val="el" w:eastAsia="el"/>
        </w:rPr>
        <w:t>3.</w:t>
      </w:r>
      <w:r>
        <w:rPr>
          <w:lang w:val="el" w:eastAsia="el"/>
        </w:rPr>
        <w:t xml:space="preserve"> Η καταβολή της αμοιβής των εκτιμητών πραγματοποιείται μετά την ολοκλήρωση του έργου τους.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p>
    <w:p>
      <w:pPr>
        <w:pStyle w:val="MainText"/>
        <w:spacing w:before="120" w:after="0"/>
        <w:rPr>
          <w:lang w:val="el" w:eastAsia="el"/>
        </w:rPr>
      </w:pPr>
      <w:r>
        <w:rPr>
          <w:b/>
          <w:bCs/>
          <w:lang w:val="el" w:eastAsia="el"/>
        </w:rPr>
        <w:t>4.</w:t>
      </w:r>
      <w:r>
        <w:rPr>
          <w:lang w:val="el" w:eastAsia="el"/>
        </w:rPr>
        <w:t xml:space="preserve"> Το έργο υποβολής κάθε εκτίμησης θεωρείται ολοκληρωμένο μόνο εφόσον έχουν συμπληρωθεί στην ηλεκτρονική πλατφόρμα όλα τα υποχρεωτικά πεδία, συμπεριλαμβανομένων της τιμής εκκίνησης και της αξίας οικοπέδου και εφόσον έχει υποβληθεί η τεχνική έκθεση του άρθρου 5 για κάθε ζώνη.</w:t>
      </w:r>
    </w:p>
    <w:p>
      <w:pPr>
        <w:pStyle w:val="MainText"/>
        <w:spacing w:before="120" w:after="0"/>
        <w:rPr>
          <w:lang w:val="el" w:eastAsia="el"/>
        </w:rPr>
      </w:pPr>
      <w:r>
        <w:rPr>
          <w:b/>
          <w:bCs/>
          <w:lang w:val="el" w:eastAsia="el"/>
        </w:rPr>
        <w:t>5.</w:t>
      </w:r>
      <w:r>
        <w:rPr>
          <w:lang w:val="el" w:eastAsia="el"/>
        </w:rPr>
        <w:t xml:space="preserve"> Κατά την υποβολή των εκτιμήσεων στην ηλεκτρονική πλατφόρμα και πριν την οριστικοποίηση της υποβολής τους, οι εκτιμητές δηλώνουν υποχρεωτικά τον ηλεκτρονικό αριθμό του τραπεζικού τους λογαριασμού (ΙΒΑΝ) και δηλώνουν υπεύθυνα ότι οι εκτιμήσεις που υποβάλλουν είναι σύμφωνες με τα όσα ορίζονται στην παρούσα απόφαση.</w:t>
      </w:r>
    </w:p>
    <w:p>
      <w:pPr>
        <w:pStyle w:val="MainText"/>
        <w:spacing w:before="120" w:after="0"/>
        <w:rPr>
          <w:lang w:val="el" w:eastAsia="el"/>
        </w:rPr>
      </w:pPr>
      <w:r>
        <w:rPr>
          <w:b/>
          <w:bCs/>
          <w:lang w:val="el" w:eastAsia="el"/>
        </w:rPr>
        <w:t>6.</w:t>
      </w:r>
      <w:r>
        <w:rPr>
          <w:lang w:val="el" w:eastAsia="el"/>
        </w:rPr>
        <w:t xml:space="preserve"> Μετά την ολοκλήρωση της υποβολής των εκτιμήσεων, στην ηλεκτρονική πλατφόρμα στην οθόνη εργασίας των εκτιμητών που έχουν ολοκληρώσει το έργο τους, εμφανίζεται μία προσωποποιημένη βεβαίωση ποσοστού ολοκλήρωσης του ανατεθειμένου έργου, η οποία περιλαμβάνει τα στοιχεία κάθε εκτιμητή (Α.Φ.Μ., e-mail, IBAN τραπεζικού λογαριασμού), τους Δήμους ή τις Δημοτικές Ενότητες / Κοινότητες που του ανατέθηκαν με την παρούσα απόφαση, τις ζώνες που αντιστοιχούν στους Δήμους αυτούς και το συνολικό ποσό της αμοιβής τους. Οι εκτιμητές έχουν πρόσβαση στη βεβαίωση αυτή οποτεδήποτε από την ίδια πλατφόρμα, με τη χρήση των κωδικών του Taxisnet.</w:t>
      </w:r>
    </w:p>
    <w:p>
      <w:pPr>
        <w:pStyle w:val="MainText"/>
        <w:spacing w:before="120" w:after="0"/>
        <w:rPr>
          <w:lang w:val="el" w:eastAsia="el"/>
        </w:rPr>
      </w:pPr>
      <w:r>
        <w:rPr>
          <w:b/>
          <w:bCs/>
          <w:lang w:val="el" w:eastAsia="el"/>
        </w:rPr>
        <w:t>7.</w:t>
      </w:r>
      <w:r>
        <w:rPr>
          <w:lang w:val="el" w:eastAsia="el"/>
        </w:rPr>
        <w:t xml:space="preserve"> Η πληρωμή της αμοιβής θα πραγματοποιηθεί με χρηματικό ένταλμα πληρωμής, που θα εκδοθεί από την αρμόδια οικονομική υπηρεσία του Υπουργείου Οικονομικών. Οι εκτιμητές εκτυπώνουν και προσκομίζουν στη Γενική Διεύθυνση Οικονομικών Υπηρεσιών του Υπουργείου Οικονομικών αίτηση για την πληρωμή της αμοιβής τους με συνημμένη την προαναφερόμενη βεβαίωση, μαζί με το εκδοθέν από αυτούς τιμολόγιο παροχής υπηρεσιών. Τα παραπάνω συνοδεύονται από έντυπο Ι ΒΑΝ τραπεζικού λογαριασμού, όπως απεικονίζεται στο e-banking ή ΙΒΑΝ εκ φωτοτυπίας πρώτης σελίδας βιβλιαρίου τράπεζας, στα οποία θα αναφέρονται ευκρινώς τα στοιχεία του δικαιούχου καθώς και πρωτότυπο έγγραφο ασφαλιστικής ενημερότητας από τον ασφαλιστικό φορέα, εν ισχύ κατά την περίοδο της πληρωμής του χρηματικού εντάλματος.</w:t>
      </w:r>
    </w:p>
    <w:p>
      <w:pPr>
        <w:spacing w:before="240" w:after="240"/>
        <w:rPr>
          <w:lang w:val="el" w:eastAsia="el"/>
        </w:rPr>
      </w:pPr>
      <w:r>
        <w:rPr>
          <w:lang w:val="el" w:eastAsia="el"/>
        </w:rPr>
        <w:t>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ότι δεν έχουν υποχρέωση να εκδίδουν στοιχεία προβλεπόμενα από τα Ε.Λ.Π. και η διαδικασία ασφάλισης τους στον Ενιαίο Φορέα Κοινωνικής Ασφάλισης (ΕΦΚΑ) θα διενεργηθεί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Μετά την ολοκλήρωση της κεντρικής επεξεργασίας των σχετικών στοιχείων, το αντίστοιχο ποσό θα πιστώνεται στον λογαριασμό που έχει δηλωθεί από τους εκτιμητές.</w:t>
      </w:r>
    </w:p>
    <w:p>
      <w:pPr>
        <w:pStyle w:val="MainText"/>
        <w:spacing w:before="120" w:after="0"/>
        <w:rPr>
          <w:lang w:val="el" w:eastAsia="el"/>
        </w:rPr>
      </w:pPr>
      <w:r>
        <w:rPr>
          <w:b/>
          <w:bCs/>
          <w:lang w:val="el" w:eastAsia="el"/>
        </w:rPr>
        <w:t>9.</w:t>
      </w:r>
      <w:r>
        <w:rPr>
          <w:lang w:val="el" w:eastAsia="el"/>
        </w:rPr>
        <w:t xml:space="preserve"> Οι εκτιμητές που, έως ώρα 23:59 της 50ης ημερολογιακής ημέρας από την ημερομηνία δημοσίευσης της παρούσας απόφασης, δεν έχουν προβεί στην επιτυχή κατά τα ανωτέρω ολοκλήρωση του έργου τους, θεωρείται ότι ολοκλήρωσαν μέρος του έργου τους που τους ανατέθηκε με την παρούσα απόφαση και αμείβονται σύμφωνα με τα οριζόμενα στην παρ. 3.</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τα Παραρτήματα Α, Β, Γ και Δ.</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 εκτός αν άλλως ορίζεται στις επιμέρους διατάξεις.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Α: Πίνακας Ανάθεσης.</w:t>
      </w:r>
    </w:p>
    <w:p>
      <w:pPr>
        <w:spacing w:before="240" w:after="240"/>
        <w:rPr>
          <w:lang w:val="el" w:eastAsia="el"/>
        </w:rPr>
      </w:pPr>
      <w:r>
        <w:rPr>
          <w:lang w:val="el" w:eastAsia="el"/>
        </w:rPr>
        <w:t>ΠΑΡΑΡΤΗΜΑ Β: Φύλλα υπολογισμού για τις μεθόδους.</w:t>
      </w:r>
    </w:p>
    <w:p>
      <w:pPr>
        <w:spacing w:before="240" w:after="240"/>
        <w:rPr>
          <w:lang w:val="el" w:eastAsia="el"/>
        </w:rPr>
      </w:pPr>
      <w:r>
        <w:rPr>
          <w:lang w:val="el" w:eastAsia="el"/>
        </w:rPr>
        <w:t>ΠΑΡΑΡΤΗΜΑ Γ: Τεχνική έκθεση.</w:t>
      </w:r>
    </w:p>
    <w:p>
      <w:pPr>
        <w:spacing w:before="240" w:after="240"/>
        <w:rPr>
          <w:lang w:val="el" w:eastAsia="el"/>
        </w:rPr>
      </w:pPr>
      <w:r>
        <w:rPr>
          <w:lang w:val="el" w:eastAsia="el"/>
        </w:rPr>
        <w:t>ΠΑΡΑΡΤΗΜΑ Δ: Ενδεικτικό ακίνητο αναφοράς</w:t>
      </w:r>
    </w:p>
    <w:p>
      <w:pPr>
        <w:spacing w:before="240" w:after="240"/>
        <w:rPr>
          <w:lang w:val="el" w:eastAsia="el"/>
        </w:rPr>
      </w:pPr>
      <w:r>
        <w:rPr>
          <w:b/>
          <w:bCs/>
          <w:lang w:val="el" w:eastAsia="el"/>
        </w:rPr>
        <w:t>ΠΑΡΑΡΤΗΜΑ ΑΠίνακας Ανάθεσης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6"/>
        <w:gridCol w:w="1247"/>
        <w:gridCol w:w="6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ΕΚΤΙΜΗΤΗ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ΕΝΟΤΗΤΕΣ(ΔΗ. ΕΝΟΤΗΤΕΣ/ΚΟΙΝΟΤΗΤΕΣ)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ΚΟΡΙΝΘΙΑΣ(ΒΕΛΟΥ, ΓΚΟΥΡΑΣ, ΝΕΩΝ ΒΡΥΣΟΥΛΩΝ, ΠΑΡΑΔΕΙΣΙΟΥ, ΣΤΥΛΙΩΝ, ΤΑΡΣΙΝΩΝ)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ΗΛΕΙΑΣ(ΑΡΕΤΗΣ, ΚΑΒΑΣΙΛΑ, ΚΛΙΝΔΙΑΣ, ΛΑΤΖΟΐΟΥ, ΣΑΛΜΩΝΗΣ), ΚΟΡΙΝΘΙΑΣ(ΝΕΡΑΝΤΖΗΣ)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ΑΙΤΩΛΟΑΚΑΡΝΑΝΙΑΣ(ΔΑΦΝΙΑ)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ΤΟΜΕΑΣ)(ΦΙΛΟΘΕΗΣ), ΗΛΕΙΑΣ(ΔΟΥΝΑΙΙΚΩΝ, ΚΑΚΟΒΑΤΟΥ, ΚΑΡΥΑΣ, ΚΑΥΚΩΝΙΑΣ, ΣΤΡΕΦΙΟΥ)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ΛΑΚΩΝΙΑΣ(ΒΑΣΑΡΑ, ΛΕΗΜΟΝΑ, ΜΥΣΤΡΑ, ΝΙΑΤΩΝ)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ΛΑΡΙΣΑΣ(ΛΟΥΤΡΟΥ ΛΑΡΙΣΗΣ)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ΚΙΛΚΙΣ(ΒΑΦΙΟΧΩΡΙΟΥ)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ΚΕΡΚΥΡΑΣ(ΖΥΓΟΥ, </w:t>
            </w:r>
            <w:r>
              <w:rPr>
                <w:b w:val="0"/>
                <w:bCs w:val="0"/>
                <w:i/>
                <w:iCs/>
                <w:smallCaps w:val="0"/>
                <w:color w:val="000000"/>
                <w:lang w:val="el" w:eastAsia="el"/>
              </w:rPr>
              <w:t>ΜΑΓΟΥΛΑΔΩΝ,</w:t>
            </w:r>
            <w:r>
              <w:rPr>
                <w:b w:val="0"/>
                <w:bCs w:val="0"/>
                <w:i w:val="0"/>
                <w:iCs w:val="0"/>
                <w:smallCaps w:val="0"/>
                <w:color w:val="000000"/>
                <w:lang w:val="el" w:eastAsia="el"/>
              </w:rPr>
              <w:t xml:space="preserve"> ΝΥΜΦΩΝ)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ΧΙΟΥ(ΛΕΠΤΟΠΟΔΩΝ, </w:t>
            </w:r>
            <w:r>
              <w:rPr>
                <w:b w:val="0"/>
                <w:bCs w:val="0"/>
                <w:i/>
                <w:iCs/>
                <w:smallCaps w:val="0"/>
                <w:color w:val="000000"/>
                <w:lang w:val="el" w:eastAsia="el"/>
              </w:rPr>
              <w:t>ΣΠΑΡΤΟΥΝΤΟΣ,</w:t>
            </w:r>
            <w:r>
              <w:rPr>
                <w:b w:val="0"/>
                <w:bCs w:val="0"/>
                <w:i w:val="0"/>
                <w:iCs w:val="0"/>
                <w:smallCaps w:val="0"/>
                <w:color w:val="000000"/>
                <w:lang w:val="el" w:eastAsia="el"/>
              </w:rPr>
              <w:t xml:space="preserve"> ΧΑΛΑΝΔΡΩΝ)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ΤΟΜΕΑΣ)(ΠΕΝΤΕΛΗΣ)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ΗΛΕΙΑΣ(ΑΜΠΕΛΩΝΟΣ, </w:t>
            </w:r>
            <w:r>
              <w:rPr>
                <w:b w:val="0"/>
                <w:bCs w:val="0"/>
                <w:i/>
                <w:iCs/>
                <w:smallCaps w:val="0"/>
                <w:color w:val="000000"/>
                <w:lang w:val="el" w:eastAsia="el"/>
              </w:rPr>
              <w:t>ΒΟΥΝΑΡΓΟΥ,</w:t>
            </w:r>
            <w:r>
              <w:rPr>
                <w:b w:val="0"/>
                <w:bCs w:val="0"/>
                <w:i w:val="0"/>
                <w:iCs w:val="0"/>
                <w:smallCaps w:val="0"/>
                <w:color w:val="000000"/>
                <w:lang w:val="el" w:eastAsia="el"/>
              </w:rPr>
              <w:t xml:space="preserve"> ΛΕΧΑΙΝΩΝ, ΜΑΓΕΙΡΑ, ΜΟΥΖΑΚΙΟΥ, ΝΗΣΙΟΥ)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ΠΙΕΡΙΑΣ(ΠΥΔΝΑΣ)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ΖΑΚΥΝΘΟΥ(ΑΓΙΑΣ ΜΑΡΙΝΗΣ, </w:t>
            </w:r>
            <w:r>
              <w:rPr>
                <w:b w:val="0"/>
                <w:bCs w:val="0"/>
                <w:i/>
                <w:iCs/>
                <w:smallCaps w:val="0"/>
                <w:color w:val="000000"/>
                <w:lang w:val="el" w:eastAsia="el"/>
              </w:rPr>
              <w:t>ΑΜΠΕΛΟΚΗΠΩΝ,</w:t>
            </w:r>
            <w:r>
              <w:rPr>
                <w:b w:val="0"/>
                <w:bCs w:val="0"/>
                <w:i w:val="0"/>
                <w:iCs w:val="0"/>
                <w:smallCaps w:val="0"/>
                <w:color w:val="000000"/>
                <w:lang w:val="el" w:eastAsia="el"/>
              </w:rPr>
              <w:t xml:space="preserve"> ΑΝΑΦΩΝΗΤΡΙΑΣ, ΑΝΩ ΒΟΛΙΜΩΝ, ΑΡΓΑΣΙΟΥ, ΓΑΪΤΑΝΙΟΥ, ΕΞΩ ΧΩΡΑΣ, ΚΑΛΙΠΑΔΟΥ, ΚΑΤΑΣΤΑΡΙΟΥ, ΜΑΧΑΙΡΑΔΟΥ, ΜΠΟΧΑΛΗΣ, ΡΟΜΙΡΙΟΥ)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ΘΕΣΣΑΛΟΝΙΚΗΣ(ΗΡΑΚΛΕΙΟΥ), ΛΑΚΩΝΙΑΣ(ΒΑΜΒΑΚΟΥΣ, ΕΛΙΚΑΣ, ΘΕΟΛΟΓΟΥ, ΚΡΕΜΑΣΤΗΣ)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ΛΑΚΩΝΙΑΣ(ΑΓΙΟΥ ΙΩΑΝΝΟΥ ΛΑΚΕΔΑΙΜΟΝΟΣ, ΒΛΑΧΙΩΤΗ, ΒΡΟΝΤΑΜΑ, ΜΥΡΤΕΑΣ, ΤΡΥΠΗΣ)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ΑΡΚΑΔΙΑΣ(ΑΣΤΡΟΥΣ, ΒΑΛΤΕΣΙΝΙΚΟΥ, ΒΥΤΙΝΑΣ, ΚΑΡΙΤΑΙΝΗΣ, ΜΕΓΑΛΟΠΟΛΕΩΣ, ΞΗΡΟΚΑΡΙΤΑΙΝΗΣ, ΠΑΡΑΛΙΟΥ ΑΣΤΡΟΥΣ, ΠΟΥΛΙΘΡΩΝ, ΣΙΛΙΜΝΗΣ, ΤΣΕΛΕΠΑΚΟΥ)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ΗΜΑΘΙΑΣ(ΚΑΒΑΣΙΛΩΝ), ΠΙΕΡΙΑΣ(ΓΑΝΟΧΩΡΑΣ), ΚΙΛΚΙΣ(ΑΓΙΑΣ ΠΑΡΑΣΚΕΥΗΣ, ΚΟΚΚΙΝΙΑΣ)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ΠΙΕΡΙΑΣ(ΜΟΣΧΟΠΟΤΑΜΟΥ)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ΖΑΚΥΝΘΟΥ(ΑΓΙΟΥ ΚΗΡΥΚΟΥ, ΑΓΙΩΝ ΠΑΝΤΩΝ, ΑΛΙΚΑΝΑ, ΑΝΩ ΓΕΡΑΚΑΡΙΟΥ, ΚΕΡΙΟΥ, ΚΥΨΕΛΗΣ, ΛΙΘΑΚΙΑΣ, ΜΑΧΑΙΡΑΔΟΥ, ΜΟΥΖΑΚΙΟΥ, ΠΗΓΑΔΑΚΙΩΝ, ΡΟΜΙΡΙΟΥ, ΣΚΟΥΛΗΚΑΔΟΥ), ΜΗΛΟΥ(ΚΙΜΩΛΟΥ, ΠΕΡΑΝ ΤΡΙΟΒΑΣΑΛΟΥ)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ΤΟΜΕΑΣ)(ΒΥΡΩΝΟΣ), ΜΥΚΟΝΟΥ(ΑΝΩ ΜΕΡΑΣ), ΖΑΚΥΝΘΟΥ(ΑΓΙΟΥ ΛΕΟΝΤΟΣ, ΚΟΙΛΙΩΜΕΝΟΥ, ΠΑΝΤΟΚΡΑΤΟΡΟΣ, ΠΛΑΝΟΥ)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ΛΑΚΩΝΙΑΣ(ΒΑΘΕΙΑΣ, ΣΟΥΣΤΙΑΝΩΝ), ΧΑΝΙΩΝ(ΣΚΛΑΒΟΠΟΥΛΑΣ)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ΘΕΣΣΑΛΟΝΙΚΗΣ(ΚΟΛΧΙΚΟΥ), ΚΙΛΚΙΣ (ΑΝΘΟΦΥΤΟΥ, ΓΟΥΜΕΝΙΣΣΑΣ)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ΗΛΕΙΑΣ(ΑΥΓΕΙΟΥ, ΔΗΜΗΤΡΑΣ, ΛΙΝΑΡΙΑΣ, ΜΑΝΟΛΑΔΟΣ, ΜΗΛΕΑΣ, ΣΜΙΛΑΣ), ΛΑΚΩΝΙΑΣ(ΚΑΜΠΟΥ), ΚΟΡΙΝΘΙΑΣ(ΜΑΤΙΟΥ)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 (ΑΝΑΤΟΛΙΚΗ) (ΓΡΑΜΜΑΤΙΚΟΥ)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ΗΡΑΚΛΕΙΟΥ(ΑΗΔΟΝΟΧΩΡΙΟΥ, </w:t>
            </w:r>
            <w:r>
              <w:rPr>
                <w:b w:val="0"/>
                <w:bCs w:val="0"/>
                <w:i/>
                <w:iCs/>
                <w:smallCaps w:val="0"/>
                <w:color w:val="000000"/>
                <w:lang w:val="el" w:eastAsia="el"/>
              </w:rPr>
              <w:t>ΚΑΛΟΥ</w:t>
            </w:r>
            <w:r>
              <w:rPr>
                <w:b w:val="0"/>
                <w:bCs w:val="0"/>
                <w:i w:val="0"/>
                <w:iCs w:val="0"/>
                <w:smallCaps w:val="0"/>
                <w:color w:val="000000"/>
                <w:lang w:val="el" w:eastAsia="el"/>
              </w:rPr>
              <w:t xml:space="preserve"> ΧΩΡΙΟΥ, ΚΑΣΤΕΛΛΙΟΥ, ΠΕΖΩΝ)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ΑΧΑΪΑΣ(ΑΓΙΟΥ ΚΩΝΣΤΑΝΤΙΝΟΥ, ΑΙΓΩΝ, ΑΜΠΕΛΟΚΗΠΩΝ, ΔΗΜΗΤΡΟΠΟΥΛΟΥ, ΚΑΛΑΜΙΑ, ΝΕΟΥ ΕΡΙΝΕΟΥ, ΠΛΑΤΑΝΙΟΥ, ΦΛΑΜΠΟΥΡΩΝ), ΛΕΥΚΑΔΑΣ(ΠΗΓΑΔΗΣΑΝΩΝ), ΗΛΕΙΑΣ(ΑΓΙΟΥ ΙΩΑΝΝΟΥ, ΑΛΠΟΧΩΡΙΟΥ, ΚΟΥΦΟΠΟΥΛΟΥ)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ΧΙΟΥ(ΑΜΑΔΩΝ, ΕΛΑΤΑΣ, </w:t>
            </w:r>
            <w:r>
              <w:rPr>
                <w:b w:val="0"/>
                <w:bCs w:val="0"/>
                <w:i/>
                <w:iCs/>
                <w:smallCaps w:val="0"/>
                <w:color w:val="000000"/>
                <w:lang w:val="el" w:eastAsia="el"/>
              </w:rPr>
              <w:t>ΚΕΡΑΜΟΥ,</w:t>
            </w:r>
            <w:r>
              <w:rPr>
                <w:b w:val="0"/>
                <w:bCs w:val="0"/>
                <w:i w:val="0"/>
                <w:iCs w:val="0"/>
                <w:smallCaps w:val="0"/>
                <w:color w:val="000000"/>
                <w:lang w:val="el" w:eastAsia="el"/>
              </w:rPr>
              <w:t xml:space="preserve"> ΨΑΡΩΝ)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ΗΛΕΙΑΣ(ΓΑΣΤΟΥΝΗΣ, </w:t>
            </w:r>
            <w:r>
              <w:rPr>
                <w:b w:val="0"/>
                <w:bCs w:val="0"/>
                <w:i/>
                <w:iCs/>
                <w:smallCaps w:val="0"/>
                <w:color w:val="000000"/>
                <w:lang w:val="el" w:eastAsia="el"/>
              </w:rPr>
              <w:t>ΚΑΜΕΝΗΣ,</w:t>
            </w:r>
            <w:r>
              <w:rPr>
                <w:b w:val="0"/>
                <w:bCs w:val="0"/>
                <w:i w:val="0"/>
                <w:iCs w:val="0"/>
                <w:smallCaps w:val="0"/>
                <w:color w:val="000000"/>
                <w:lang w:val="el" w:eastAsia="el"/>
              </w:rPr>
              <w:t xml:space="preserve"> ΚΟΡΟΙΒΟΥ, ΚΟΣΚΙΝΑ, ΠΛΟΥΤΟΧΩΡΙΟΥ, ΣΚΑΦΙΔΙΑΣ)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ΗΡΑΚΛΕΙΟΥ(ΓΟΥΒΩΝ, ΣΥΚΟΛΟΓΟΥ)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ΗΡΑΚΛΕΙΟΥ(ΚΑΣΤΕΛΛΙΑΝΩΝ, </w:t>
            </w:r>
            <w:r>
              <w:rPr>
                <w:b w:val="0"/>
                <w:bCs w:val="0"/>
                <w:i/>
                <w:iCs/>
                <w:smallCaps w:val="0"/>
                <w:color w:val="000000"/>
                <w:lang w:val="el" w:eastAsia="el"/>
              </w:rPr>
              <w:t>ΚΟΡΦΩΝ,</w:t>
            </w:r>
            <w:r>
              <w:rPr>
                <w:b w:val="0"/>
                <w:bCs w:val="0"/>
                <w:i w:val="0"/>
                <w:iCs w:val="0"/>
                <w:smallCaps w:val="0"/>
                <w:color w:val="000000"/>
                <w:lang w:val="el" w:eastAsia="el"/>
              </w:rPr>
              <w:t xml:space="preserve"> ΚΡΟΥΣΩΝΟΣ, ΧΑΡΑΣΟΥ), ΛΑΣΙΘΙΟΥ(ΑΓΙΟΥ 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ΜΕΣΣΗΝΙΑΣ(ΑΒΡΑΜΙΟΥ, ΑΓΙΟΥ ΝΙΚΟΛΑΟΥ, ΑΓΡΙΛΙΑΣ ΤΡΙΦΥΛΙΑΣ, ΑΙΘΑΙΑΣ, ΑΚΡΙΤΟΧΩΡΙΟΥ, ΑΜΜΟΥ, ΑΜΠΕΛΟΦΥΤΟΥ, ΑΝΑΛΗΨΕΩΣ, ΑΝΔΡΟΥΣΗΣ, ΑΝΩ ΔΩΡΙΟΥ, ΑΡΜΕΝΙΩΝ, ΑΡΦΑΡΩΝ, ΑΣΠΡΟΧΩΜΑΤΟΣ, ΑΧΛΑΔΟΧΩΡΙΟΥ, ΒΑΛΤΑΣ, ΓΛΥΚΟΡΡΙΖΙΟΥ, ΔΑΣΟΧΩΡΙΟΥ, ΔΟΛΩΝ, ΚΑΛΛΙΘΕΑΣ, ΚΑΛΛΙΡΡΟΗΣ, ΚΑΡΤΕΡΟΛΙΟΥ, ΚΕΝΤΡΟΥ, ΛΑΓΚΑΔΑΣ, ΛΑΙΙΚΩΝ, ΛΑΧΑΝΑΔΑΣ, ΛΕΥΚΗΣ, ΜΕΣΟΧΩΡΙΟΥ, ΜΕΤΑΜΟΡΦΩΣΕΩΣ, ΜΟΥΖΑΚΙΟΥ, ΝΕΟΧΩΡΙΟΥ, ΠΑΠΠΟΥΛΙΩΝ, ΠΕΤΡΑΣ, ΠΗΔΑΣΟΥ, ΠΗΔΗΜΑΤΟΣ, ΠΡΟΑΣΤΙΟΥ, ΠΡΟΔΡΟΜΟΥ, ΠΡΟΣΗΛΙΟΥ, ΣΠΕΡΧΟΓΕΙΑΣ, ΤΡΙΟΔΟΥ, ΦΛΟΚΑΣ, ΧΑΛΑΖΟΝΙΟΥ)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ΗΜΑΘΙΑΣ(ΚΟΡΥΦΗΣ, ΤΡΙΚΑΛΩΝ, ΤΡΙΛΟΦΟΥ)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ΛΕΣΒΟΥ(ΑΓΡΑΣ, ΚΑΛΛΟΝΗΣ, ΜΗΘΥΜΝΗΣ, ΜΥΤΙΛΗΝΗΣ, ΠΛΩΜΑΡΙΟΥ, ΠΥΡΓΩΝ ΘΕΡΜΗΣ, ΣΥΚΑΜΙΝΕΑΣ)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ΗΡΑΚΛΕΙΟΥ(ΒΕΝΕΡΑΤΟΥ, ΒΟΥΤΩΝ, ΓΩΝΙΩΝ ΠΕΔΙΑΔΟΣ, ΚΑΣΤΕΛΛΙΟΥ, ΜΑΓΑΡΙΚΑΡΙΟΥ)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ΗΡΑΚΛΕΙΟΥ(ΓΑΛΙΑΣ, ΚΑΣΤΑΜΟΝΙΤΣΗΣ, ΚΕΡΑΜΟΥΤΣΙΟΥ, ΜΕΤΑΞΟΧΩΡΙΟΥ)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ΗΛΕΙΑΣ(ΑΓΡΙΔΙΟΥ, ΚΑΠΕΛΕΤΟΥ, ΛΕΒΕΝΤΟΧΩΡΙΟΥ, ΞΗΡΟΚΑΜΠΟΥ), ΚΟΡΙΝΘΙΑΣ(ΚΑΤΩ ΤΑΡΣΟΥ), ΘΕΣΣΑΛΟΝΙΚΗΣ(ΕΛΕΥΘΕΡΙΟΥ - ΚΟΡΔΕΛΙΟΥ)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ΗΜΑΘΙΑΣ(ΝΗΣΙΟΥ), ΠΙΕΡΙΑΣ(ΚΟΥΚΚΟΥ, ΡΥΑΚΙΩΝ), ΚΙΛΚΙΣ(ΕΥΚΑΡΠΙΑΣ, ΚΑΣΤΑΝΕΡΗΣ, ΛΙΒΑΔΙΩΝ)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(ΜΑΡΚΟΠΟΥΛΟΥ</w:t>
            </w:r>
            <w:r>
              <w:rPr>
                <w:b w:val="0"/>
                <w:bCs w:val="0"/>
                <w:i w:val="0"/>
                <w:iCs w:val="0"/>
                <w:smallCaps w:val="0"/>
                <w:color w:val="000000"/>
                <w:lang w:val="el" w:eastAsia="el"/>
              </w:rPr>
              <w:t xml:space="preserve"> ΜΕΣΟΓΑΙΑΣ)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ΗΡΑΚΛΕΙΟΥ(ΔΕΜΑΤΙΟΥ, ΛΟΥΤΡΑΚΙΟΥ, ΠΕΤΡΟΚΕΦΑΛΙΟΥ, ΠΙΤΣΙΔΙΩΝ)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ΚΟΡΙΝΘΙΑΣ(ΓΑΛΑΤΑ, ΔΑΦΝΗΣ, ΛΥΓΙΑΣ, ΞΥΛΟΚΕΡΙΖΗΣ), ΧΑΝΙΩΝ(ΚΟΥΝΟΥΠΙΔΙΑΝΩΝ)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ΠΙΕΡΙΑΣ(ΝΕΑΣ </w:t>
            </w:r>
            <w:r>
              <w:rPr>
                <w:b w:val="0"/>
                <w:bCs w:val="0"/>
                <w:i/>
                <w:iCs/>
                <w:smallCaps w:val="0"/>
                <w:color w:val="000000"/>
                <w:lang w:val="el" w:eastAsia="el"/>
              </w:rPr>
              <w:t>ΕΦΕΣΟΥ)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ΚΑΡΔΙΤΣΑΣ(ΚΑΡΔΙΤΣΗΣ)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ΗΜΑΘΙΑΣ(ΡΑΧΗΣ), ΚΙΛΚΙΣ(ΓΕΡΑΚΑΡΙΟΥ, </w:t>
            </w:r>
            <w:r>
              <w:rPr>
                <w:b w:val="0"/>
                <w:bCs w:val="0"/>
                <w:i/>
                <w:iCs/>
                <w:smallCaps w:val="0"/>
                <w:color w:val="000000"/>
                <w:lang w:val="el" w:eastAsia="el"/>
              </w:rPr>
              <w:t>ΚΑΤΩ</w:t>
            </w:r>
            <w:r>
              <w:rPr>
                <w:b w:val="0"/>
                <w:bCs w:val="0"/>
                <w:i w:val="0"/>
                <w:iCs w:val="0"/>
                <w:smallCaps w:val="0"/>
                <w:color w:val="000000"/>
                <w:lang w:val="el" w:eastAsia="el"/>
              </w:rPr>
              <w:t xml:space="preserve"> ΘΕΟΔΩΡΑΚΙΟΥ)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(ΚΕΝΤΡΙΚΟΣ ΤΟΜΕΑΣ)(ΑΘΗΝΑΙΩΝ (7ο </w:t>
            </w:r>
            <w:r>
              <w:rPr>
                <w:b w:val="0"/>
                <w:bCs w:val="0"/>
                <w:i/>
                <w:iCs/>
                <w:smallCaps w:val="0"/>
                <w:color w:val="000000"/>
                <w:lang w:val="el" w:eastAsia="el"/>
              </w:rPr>
              <w:t xml:space="preserve">ΔΗΜ </w:t>
            </w:r>
            <w:r>
              <w:rPr>
                <w:b w:val="0"/>
                <w:bCs w:val="0"/>
                <w:i w:val="0"/>
                <w:iCs w:val="0"/>
                <w:smallCaps w:val="0"/>
                <w:color w:val="000000"/>
                <w:lang w:val="el" w:eastAsia="el"/>
              </w:rPr>
              <w:t>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ΗΛΕΙΑΣ(ΠΥΡΓΟΥ)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ΗΡΑΚΛΕΙΟΥ(ΑΠΟΣΤΟΛΩΝ, ΑΡΧΑΝΩΝ, ΒΟΡΙΖΙΩΝ, </w:t>
            </w:r>
            <w:r>
              <w:rPr>
                <w:b w:val="0"/>
                <w:bCs w:val="0"/>
                <w:i/>
                <w:iCs/>
                <w:smallCaps w:val="0"/>
                <w:color w:val="000000"/>
                <w:lang w:val="el" w:eastAsia="el"/>
              </w:rPr>
              <w:t xml:space="preserve">ΣΑΡΧΟΥ), </w:t>
            </w:r>
            <w:r>
              <w:rPr>
                <w:b w:val="0"/>
                <w:bCs w:val="0"/>
                <w:i w:val="0"/>
                <w:iCs w:val="0"/>
                <w:smallCaps w:val="0"/>
                <w:color w:val="000000"/>
                <w:lang w:val="el" w:eastAsia="el"/>
              </w:rPr>
              <w:t>ΛΑΣΙΘΙΟΥ(ΛΙΜΝΩΝ)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ΖΑΚΥΝΘΟΥ(ΑΓΙΟΥ ΔΗΜΗΤΡΙΟΥ, </w:t>
            </w:r>
            <w:r>
              <w:rPr>
                <w:b w:val="0"/>
                <w:bCs w:val="0"/>
                <w:i/>
                <w:iCs/>
                <w:smallCaps w:val="0"/>
                <w:color w:val="000000"/>
                <w:lang w:val="el" w:eastAsia="el"/>
              </w:rPr>
              <w:t>ΑΝΩ</w:t>
            </w:r>
            <w:r>
              <w:rPr>
                <w:b w:val="0"/>
                <w:bCs w:val="0"/>
                <w:i w:val="0"/>
                <w:iCs w:val="0"/>
                <w:smallCaps w:val="0"/>
                <w:color w:val="000000"/>
                <w:lang w:val="el" w:eastAsia="el"/>
              </w:rPr>
              <w:t xml:space="preserve"> ΓΕΡΑΚΑΡΙΟΥ, ΒΑΝΑΤΟΥ, ΓΥΡΙΟΥ, ΚΕΡΙΟΥ, ΛΙΘΑΚΙΑΣ, ΜΠΟΧΑΛΗΣ, ΦΙΟΛΙΤΗ), ΝΑΞΟΥ(ΜΕΛΑΝΩΝ), ΜΗΛΟΥ(ΑΡΤΕΜΩΝΟΣ)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ΗΛΕΙΑΣ(ΣΩΣΤΙΟΥ), ΝΑΞΟΥ(ΑΓΙΟΥ ΑΡΣΕΝΙΟΥ), ΜΗΛΟΥ(ΑΔΑΜΑΝΤΟΣ)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ΛΑΡΙΣΑΣ(ΚΑΛΟΧΩΡΙΟΥ)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ΑΡΚΑΔΙΑΣ(ΑΝΕΜΟΔΟΥΡΙΟΥ, ΔΡΑΚΟΒΟΥΝΙΟΥ, ΚΑΛΤΕΖΩΝ, ΛΕΩΝΙΔΙΟΥ, ΜΑΡΙΟΥ, ΞΗΡΟΠΗΓΑΔΟΥ, ΠΕΤΡΙΝΑΣ, ΤΡΙΠΟΛΕΩΣ)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ΑΡΚΑΔΙΑΣ(ΑΓΡΙΔΙΟΥ, ΔΟΛΙΑΝΩΝ, </w:t>
            </w:r>
            <w:r>
              <w:rPr>
                <w:b w:val="0"/>
                <w:bCs w:val="0"/>
                <w:i/>
                <w:iCs/>
                <w:smallCaps w:val="0"/>
                <w:color w:val="000000"/>
                <w:lang w:val="el" w:eastAsia="el"/>
              </w:rPr>
              <w:t>ΚΑΡΑΤΟΥΛΑ</w:t>
            </w:r>
            <w:r>
              <w:rPr>
                <w:b w:val="0"/>
                <w:bCs w:val="0"/>
                <w:i w:val="0"/>
                <w:iCs w:val="0"/>
                <w:smallCaps w:val="0"/>
                <w:color w:val="000000"/>
                <w:lang w:val="el" w:eastAsia="el"/>
              </w:rPr>
              <w:t xml:space="preserve"> ΚΥΝΟΥΡΙΑΣ, ΚΑΤΣΙΜΠΑΛΗ, ΚΟΛΛΙΝΩΝ, ΚΟΥΝΟΥΠΙΑΣ, ΛΑΓΚΑΔΙΩΝ, ΛΙΜΝΗΣ, ΛΟΥΤΡΩΝ ΗΡΑΙΑΣ, ΝΕΟΧΩΡΙΟΥ ΓΟΡΤΥΝΙΑΣ, ΠΕΡΘΩΡΙΟΥ)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ΜΑΓΝΗΣΙΑΣ(ΠΡΟΜΥΡΙΟΥ)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ΗΡΑΚΛΕΙΟΥ(ΑΒΔΟΥ, ΚΕΡΑΣ, ΜΑΛΙΩΝ), ΛΑΣΙΘΙΟΥ(ΒΡΑΧΑΣΙΟΥ)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ΣΠΟΡΑΔΩΝ(ΣΚΙΑΘΟΥ)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ΘΗΡΑΣ(ΑΚΡΩΤΗΡΙΟΥ, ΕΞΩ ΓΩΝΙΑΣ, ΗΜΕΡΟΒΙΓΛΙΟΥ, ΠΥΡΓΟΥ ΚΑΛΛΙΣΤΗΣ)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ΑΧΑΪΑΣ(ΔΡΕΠΑΝΟΥ, ΕΞΟΧΗΣ, ΚΑΤΩ ΑΛΙΣΣΟΥ, ΚΡΗΝΗΣ</w:t>
            </w:r>
          </w:p>
          <w:p>
            <w:pPr>
              <w:spacing w:before="240"/>
              <w:rPr>
                <w:b w:val="0"/>
                <w:bCs w:val="0"/>
                <w:i w:val="0"/>
                <w:iCs w:val="0"/>
                <w:smallCaps w:val="0"/>
                <w:color w:val="000000"/>
                <w:lang w:val="el" w:eastAsia="el"/>
              </w:rPr>
            </w:pPr>
            <w:r>
              <w:rPr>
                <w:b w:val="0"/>
                <w:bCs w:val="0"/>
                <w:i w:val="0"/>
                <w:iCs w:val="0"/>
                <w:smallCaps w:val="0"/>
                <w:color w:val="000000"/>
                <w:lang w:val="el" w:eastAsia="el"/>
              </w:rPr>
              <w:t>ΑΙΓΙΑΛΕΙΑΣ, ΛΟΓΓΟΥ, ΣΑΡΑΒΑΛΙΟΥ, ΣΕΛΙΝΟΥΝΤΟΣ, ΣΙΝΕΒΡΟΥ)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ΚΙΛΚΙΣ(ΑΝΤΙΓΟΝΕΙΑΣ, ΕΠΤΑΛΟΦΟΥ)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ΧΑΝΙΩΝ(ΚΑΚΟΠΕΤΡΟΥ)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ΜΕΣΣΗΝΙΑΣ(ΚΟΥΡΤΑΚΙΟΥ, ΠΗΔΗΜΑΤΟΣ)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ΛΑΚΩΝΙΑΣ(ΓΕΡΟΛΙΜΕΝΟΣ, ΟΙΤΥΛΟΥ, ΠΟΛΟΒΙΤΣΗΣ)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(ΒΑΡΝΑΒΑ,</w:t>
            </w:r>
            <w:r>
              <w:rPr>
                <w:b w:val="0"/>
                <w:bCs w:val="0"/>
                <w:i w:val="0"/>
                <w:iCs w:val="0"/>
                <w:smallCaps w:val="0"/>
                <w:color w:val="000000"/>
                <w:lang w:val="el" w:eastAsia="el"/>
              </w:rPr>
              <w:t xml:space="preserve"> ΠΑΙΑΝΙΑΣ, ΣΠΑΤΩΝ - ΛΟΥΤΣΑΣ)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ΚΙΛΚΙΣ(ΒΑΘΗΣ, ΛΕΙΨΥΔΡΙΟΥ)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ΘΑΣΟΥ(ΠΟΤΑΜΙΑΣ), ΘΕΣΣΑΛΟΝΙΚΗΣ(ΛΟΦΙΣΚΟΥ)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ΛΑΣΙΘΙΟΥ(ΑηΟΥ ΓΕΩΡΓΙΟΥ ΛΑΣΙΘΙΟΥ, ΑΓΙΟΥ </w:t>
            </w:r>
            <w:r>
              <w:rPr>
                <w:b w:val="0"/>
                <w:bCs w:val="0"/>
                <w:i/>
                <w:iCs/>
                <w:smallCaps w:val="0"/>
                <w:color w:val="000000"/>
                <w:lang w:val="el" w:eastAsia="el"/>
              </w:rPr>
              <w:t xml:space="preserve">ΣΤΕΦΑΝΟΥ, </w:t>
            </w:r>
            <w:r>
              <w:rPr>
                <w:b w:val="0"/>
                <w:bCs w:val="0"/>
                <w:i w:val="0"/>
                <w:iCs w:val="0"/>
                <w:smallCaps w:val="0"/>
                <w:color w:val="000000"/>
                <w:lang w:val="el" w:eastAsia="el"/>
              </w:rPr>
              <w:t>ΑΠΙΔΙΩΝ, ΚΑΣΤΕΛΛΙΟΥ ΦΟΥΡΝΗΣ, ΜΑΡΜΑΚΕΤΟΥ, ΜΕΣΑ ΛΑΣΙΘΙΟΥ, ΜΕΤΑΞΟΧΩΡΙΟΥ, ΜΟΥΡΝΙΩΝ, ΝΙΚΗΘΙΑΝΟΥ, ΠΡΙΝΑΣ, ΣΗΤΕΙΑΣ)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ΑΧΑΪΑΣ(ΒΡΑΧΝΑΙΙΚΩΝ, ΚΡΗΝΗΣ ΠΑΤΡΩΝ, ΛΑΚΚΟΠΕΤΡΑΣ, ΠΑΡΑΛΙΑΣ ΠΛΑΤΑΝΟΥ, ΡΟΔΟΔΑΦΝΗΣ, ΣΕΛΙΑΝΙΤΙΚΩΝ)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ΗΡΑΚΛΕΙΟΥ(ΑΝΤΙΣΚΑΡΙΟΥ, ΚΑΛΕΣΙΩΝ, </w:t>
            </w:r>
            <w:r>
              <w:rPr>
                <w:b w:val="0"/>
                <w:bCs w:val="0"/>
                <w:i/>
                <w:iCs/>
                <w:smallCaps w:val="0"/>
                <w:color w:val="000000"/>
                <w:lang w:val="el" w:eastAsia="el"/>
              </w:rPr>
              <w:t>ΚΑΜΑΡΩΝ,</w:t>
            </w:r>
            <w:r>
              <w:rPr>
                <w:b w:val="0"/>
                <w:bCs w:val="0"/>
                <w:i w:val="0"/>
                <w:iCs w:val="0"/>
                <w:smallCaps w:val="0"/>
                <w:color w:val="000000"/>
                <w:lang w:val="el" w:eastAsia="el"/>
              </w:rPr>
              <w:t xml:space="preserve"> ΜΑΘΙΑΣ, ΜΑΛΙΩΝ), ΛΑΣΙΘΙΟΥ(ΓΔΟΧΙΩΝ)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(ΒΟΡΕΙΟΣ ΤΟΜΕΑΣ)(ΠΕΥΚΗΣ)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ΙΩΑΝΝΙΝΩΝ(ΜΑΥΡΟΒΟΥΝΙΟΥ)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ΚΑΡΔΙΤΣΑΣ(ΓΟΡΓΟΒΙΤΩΝ, ΚΑΡΔΙΤΣΟΜΑΓΟΥΛΑΣ, ΚΑΡΟΠΛΕΣΙΟΥ, ΜΑΓΟΥΛΑΣ)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ΚΙΛΚΙΣ(ΑΚΡΙΤΑΣ, ΕΥΡΩΠΟΥ, ΚΟΡΩΝΟΥΔΑΣ, ΠΟΝΤΟΚΕΡΑΣΕΑΣ)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ΖΑΚΥΝΘΟΥ(ΑΓΙΟΥ </w:t>
            </w:r>
            <w:r>
              <w:rPr>
                <w:b w:val="0"/>
                <w:bCs w:val="0"/>
                <w:i/>
                <w:iCs/>
                <w:smallCaps w:val="0"/>
                <w:color w:val="000000"/>
                <w:lang w:val="el" w:eastAsia="el"/>
              </w:rPr>
              <w:t>ΚΗΡΥΚΟΥ,</w:t>
            </w:r>
            <w:r>
              <w:rPr>
                <w:b w:val="0"/>
                <w:bCs w:val="0"/>
                <w:i w:val="0"/>
                <w:iCs w:val="0"/>
                <w:smallCaps w:val="0"/>
                <w:color w:val="000000"/>
                <w:lang w:val="el" w:eastAsia="el"/>
              </w:rPr>
              <w:t xml:space="preserve"> ΑΛΙΚΑΝΑ, ΓΑΛΑΡΟΥ, ΓΥΡΙΟΥ, ΖΑΚΥΝΘΙΩΝ, ΚΑΛΙΠΑΔΟΥ, ΚΑΛΛΙΘΕΑΣ, ΚΑΤΑΣΤΑΡΙΟΥ, ΚΑΤΩ ΓΕΡΑΚΑΡΙΟΥ, ΛΑΓΩΠΟΔΟΥ), ΙΩΑΝΝΙΝΩΝ(ΓΑΒΡΙΣΙΩΝ)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ΚΑΡΔΙΤΣΑΣ(ΑΜΠΕΛΟΥ, </w:t>
            </w:r>
            <w:r>
              <w:rPr>
                <w:b w:val="0"/>
                <w:bCs w:val="0"/>
                <w:i/>
                <w:iCs/>
                <w:smallCaps w:val="0"/>
                <w:color w:val="000000"/>
                <w:lang w:val="el" w:eastAsia="el"/>
              </w:rPr>
              <w:t>ΟΡΦΑΝΩΝ),</w:t>
            </w:r>
            <w:r>
              <w:rPr>
                <w:b w:val="0"/>
                <w:bCs w:val="0"/>
                <w:i w:val="0"/>
                <w:iCs w:val="0"/>
                <w:smallCaps w:val="0"/>
                <w:color w:val="000000"/>
                <w:lang w:val="el" w:eastAsia="el"/>
              </w:rPr>
              <w:t xml:space="preserve"> ΛΑΚΩΝΙΑΣ(ΒΑΡΒΙΤΣΗΣ, ΔΑΙΜΟΝΙΑΣ, ΛΙΡΩΝ, ΠΛΑΤΑΝΟΥ)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ΛΑΚΩΝΙΑΣ(ΠΥΡΓΟΥ ΔΙΡΟΥ)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ΚΟΡΙΝΘΙΑΣ(ΑΡΧΑΙΑΣ </w:t>
            </w:r>
            <w:r>
              <w:rPr>
                <w:b w:val="0"/>
                <w:bCs w:val="0"/>
                <w:i/>
                <w:iCs/>
                <w:smallCaps w:val="0"/>
                <w:color w:val="000000"/>
                <w:lang w:val="el" w:eastAsia="el"/>
              </w:rPr>
              <w:t>ΝΕΜΕΑΣ,</w:t>
            </w:r>
            <w:r>
              <w:rPr>
                <w:b w:val="0"/>
                <w:bCs w:val="0"/>
                <w:i w:val="0"/>
                <w:iCs w:val="0"/>
                <w:smallCaps w:val="0"/>
                <w:color w:val="000000"/>
                <w:lang w:val="el" w:eastAsia="el"/>
              </w:rPr>
              <w:t xml:space="preserve"> ΑΡΧΑΙΑΣ ΣΙΚΥΩΝΑΣ - ΒΑΣΙΛΙΚΟΥ,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ΔΡΟΣΟΠΗΓΗΣ, ΜΕΛΙΣΣΙΟΥ, ΠΕΤΡΙΟΥ, ΠΙΤΣΩΝ, ΣΟΛΟΜΟΥ)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ΚΙΛΚΙΣ(ΞΥΛΟΚΕΡΑΤΕΑΣ), ΦΛΩΡΙΝΑΣ(ΒΑΛΤΟΝΕΡΩΝ, ΝΕΟΧΩΡΑΚΙΟΥ, ΠΟΛΥΠΟΤΑΜΟΥ)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ΘΕΣΠΡΩΤΙΑΣ(ΞΗΡΟΛΟΦΟΥ, ΠΕΝΤΕ ΕΚΚΛΗΣΙΩΝ), ΜΕΣΣΗΝΙΑΣ(ΛΑΓΚΑΔΑΣ)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ΗΛΕΙΑΣ(ΣΩΣΤΙΟΥ), ΝΗΣΩΝ(ΥΔΡΑΣ), ΝΑΞΟΥ(ΣΚΑΔΟΥ)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ΗΛΕΙΑΣ(ΑηΟΥ ΗΛΙΑ, ΒΑΡΔΑΣ, ΒΑΡΘΟΛΟΜΙΟΥ, ΛΕΥΚΟΧΩΡΙΟΥ, ΣΜΙΛΑΣ), ΛΕΥΚΑΔΑΣ(ΝΙΚΟΛΗ, ΣΥΒΡΟΥ)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ΛΕΣΒΟΥ(ΑΡΓΕΝΝΟΥ, ΚΑΤΩ ΤΡΙΤΟΥΣ, ΜΑΝΤΑΜΑΔΟΥ, ΠΛΑΚΑΔΟΥ, ΠΟΛΙΧΝΙΤΟΥ, ΤΑΞΙΑΡΧΩΝ)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ΕΥΒΟΙΑΣ(ΨΑΧΝΩΝ)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ΙΘΑΚΗΣ(ΕΞΩΓΗΣ, ΙΘΑΚΗΣ, ΚΙΟΝΙΟΥ), ΚΕΦΑΛΛΗΝΙΑΣ(ΞΕΝΟΠΟΥΛΟΥ)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ΛΑΚΩΝΙΑΣ(ΑηΑΣ ΕΙΡΗΝΗΣ, ΜΟΝΕΜΒΑΣΙΑΣ, ΣΕΛΛΑΣΙΑΣ)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ΑΧΑΪΑΣ(ΑΙΓΕΙΡΑΣ, ΚΑΛΕΝΤΖΙΟΥ, </w:t>
            </w:r>
            <w:r>
              <w:rPr>
                <w:b w:val="0"/>
                <w:bCs w:val="0"/>
                <w:i/>
                <w:iCs/>
                <w:smallCaps w:val="0"/>
                <w:color w:val="000000"/>
                <w:lang w:val="el" w:eastAsia="el"/>
              </w:rPr>
              <w:t>ΚΑΜΑΡΩΝ,</w:t>
            </w:r>
            <w:r>
              <w:rPr>
                <w:b w:val="0"/>
                <w:bCs w:val="0"/>
                <w:i w:val="0"/>
                <w:iCs w:val="0"/>
                <w:smallCaps w:val="0"/>
                <w:color w:val="000000"/>
                <w:lang w:val="el" w:eastAsia="el"/>
              </w:rPr>
              <w:t xml:space="preserve"> ΚΟΥΝΙΝΑΣ, ΝΙΦΟΡΑΙΙΚΩΝ, ΠΕΡΙΘΩΡΙΟΥ, ΠΕΤΣΑΚΩΝ, ΡΙΟΥ), ΝΑΞΟΥ(ΑΙΓΙΑΛΗΣ), ΖΑΚΥΝΘΟΥ(ΑΓΑΛΑ, ΜΕΣΟΥ ΓΕΡΑΚΑΡΙΟΥ, ΟΡΘΟΝΙΩΝ, ΤΡΑΓΑΚΙΟΥ)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ΜΕΣΣΗΝΙΑΣ(ΑΒΙΑΣ, ΑΝΔΑΝΙΑΣ, ΑΡΙΟΣ, ΑΡΙΣΤΟΜΕΝΟΥΣ, ΑΣΠΡΟΠΟΥΛΙΑΣ, ΕΛΑΙΑΣ, ΕΥΑΣ, ΘΑΛΑΜΩΝ, ΘΟΥΡΙΑΣ, ΚΑΙΝΟΥΡΓΙΟΥ ΧΩΡΙΟΥ, ΚΑΛΙΤΣΑΙΝΗΣ, ΚΑΛΟΥ ΝΕΡΟΥ, ΚΑΛΟΧΩΡΙΟΥ, ΚΑΡΔΑΜΥΛΗΣ, ΚΑΤΩ ΜΕΛΠΕΙΑΣ, ΚΕΦΑΛΙΝΟΥ, ΚΕΦΑΛΟΒΡΥΣΟΥ, ΚΟΡΟΜΗΛΕΑΣ, ΚΟΥΡΤΑΚΙΟΥ, ΚΥΠΑΡΙΣΣΙΑΣ, ΜΑΓΓΑΝΙΑΚΟΥ, ΜΑΛΘΗΣ, ΜΑΝΤΖΑΡΙΟΥ, ΜΕΣΟΠΟΤΑΜΟΥ, ΜΥΡΣΙΝΟΧΩΡΙΟΥ, ΝΕΔΟΥΣΗΣ, ΝΕΟΧΩΡΙΟΥ ΙΘΩΜΗΣ, ΠΑΛΑΙΟΥ ΛΟΥΤΡΟΥ, ΠΑΝΙΠΕΡΙΟΥ, ΠΑΡΑΠΟΥΓΚΙΟΥ, ΠΗΓΩΝ, ΠΙΛΑΛΙΣΤΡΑΣ, ΠΟΛΥΘΕΑΣ, ΠΥΛΑΣ, ΠΥΡΓΟΥ ΚΑΛΑΜΩΝ, ΣΑΪΔΟΝΑΣ, ΣΠΗΛΙΑΣ, ΣΤΑΣΙΟΥ, ΧΑΡΑΚΟΠΙΟΥ)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ΑΙΤΩΛΟΑΚΑΡΝΑΝΙΑΣ(ΚΑΛΛΙΘΕΑΣ, </w:t>
            </w:r>
            <w:r>
              <w:rPr>
                <w:b w:val="0"/>
                <w:bCs w:val="0"/>
                <w:i/>
                <w:iCs/>
                <w:smallCaps w:val="0"/>
                <w:color w:val="000000"/>
                <w:lang w:val="el" w:eastAsia="el"/>
              </w:rPr>
              <w:t xml:space="preserve">ΣΚΑΛΑΣ), </w:t>
            </w:r>
            <w:r>
              <w:rPr>
                <w:b w:val="0"/>
                <w:bCs w:val="0"/>
                <w:i w:val="0"/>
                <w:iCs w:val="0"/>
                <w:smallCaps w:val="0"/>
                <w:color w:val="000000"/>
                <w:lang w:val="el" w:eastAsia="el"/>
              </w:rPr>
              <w:t>ΛΕΥΚΑΔΑΣ(ΑΣΠΡΟΓΕΡΑΚΑΤΩΝ, ΚΑΒΑΛΟΥ, ΚΑΛΑΜΟΥ)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ΑΧΑΪΑΣ(ΑΙΓΙΟΥ, </w:t>
            </w:r>
            <w:r>
              <w:rPr>
                <w:b w:val="0"/>
                <w:bCs w:val="0"/>
                <w:i/>
                <w:iCs/>
                <w:smallCaps w:val="0"/>
                <w:color w:val="000000"/>
                <w:lang w:val="el" w:eastAsia="el"/>
              </w:rPr>
              <w:t>ΑΝΩ</w:t>
            </w:r>
            <w:r>
              <w:rPr>
                <w:b w:val="0"/>
                <w:bCs w:val="0"/>
                <w:i w:val="0"/>
                <w:iCs w:val="0"/>
                <w:smallCaps w:val="0"/>
                <w:color w:val="000000"/>
                <w:lang w:val="el" w:eastAsia="el"/>
              </w:rPr>
              <w:t xml:space="preserve"> ΚΑΣΤΡΙΤΣΙΟΥ, ΓΡΗΓΟΡΗ), ΗΛΕΙΑΣ(ΑΛΦΕΙΟΥΣΗΣ, ΑΧΛΑΔΙΝΗΣ, ΜΥΡΣΙΝΗΣ, ΠΡΑΣΙΝΟΥ)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ΜΗΛΟΥ(ΜΗΛΟΥ), ΝΑΞΟΥ(ΝΑΞΟΥ, ΦΙΛΟΤΙΟΥ)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ΗΛΕΙΑΣ(ΚΑΛΥΒΙΩΝ ΗΛΙΔΟΣ, ΛΑΣΤΑΙΙΚΩΝ, ΛΕΠΡΕΟΥ, </w:t>
            </w:r>
            <w:r>
              <w:rPr>
                <w:b w:val="0"/>
                <w:bCs w:val="0"/>
                <w:i/>
                <w:iCs/>
                <w:smallCaps w:val="0"/>
                <w:color w:val="000000"/>
                <w:lang w:val="el" w:eastAsia="el"/>
              </w:rPr>
              <w:t xml:space="preserve">ΜΑΓΟΥΛΑΣ, </w:t>
            </w:r>
            <w:r>
              <w:rPr>
                <w:b w:val="0"/>
                <w:bCs w:val="0"/>
                <w:i w:val="0"/>
                <w:iCs w:val="0"/>
                <w:smallCaps w:val="0"/>
                <w:color w:val="000000"/>
                <w:lang w:val="el" w:eastAsia="el"/>
              </w:rPr>
              <w:t>ΧΑΒΑΡΙΟΥ), ΠΙΕΡΙΑΣ(ΚΑΣΤΑΝΕΑΣ), ΚΟΡΙΝΘΙΑΣ(ΑΡΧΑΙΩΝ ΚΛΕΩΝΩΝ)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ΚΕΡΚΥΡΑΣ(ΑΓΙΟΥ ΙΩΑΝΝΟΥ, ΔΑΦΝΗΣ)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ΚΑΡΔΙΤΣΑΣ(ΚΑΡΥΑΣ, ΜΑΤΑΡΑΓΚΑΣ, ΠΡΟΑΣΤΙΟΥ)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ΚΙΛΚΙΣ(ΘΕΟΔΟΣΙΩΝ, ΚΟΙΛΑΔΙΟΥ, </w:t>
            </w:r>
            <w:r>
              <w:rPr>
                <w:b w:val="0"/>
                <w:bCs w:val="0"/>
                <w:i/>
                <w:iCs/>
                <w:smallCaps w:val="0"/>
                <w:color w:val="000000"/>
                <w:lang w:val="el" w:eastAsia="el"/>
              </w:rPr>
              <w:t>ΝΕΟΥ</w:t>
            </w:r>
            <w:r>
              <w:rPr>
                <w:b w:val="0"/>
                <w:bCs w:val="0"/>
                <w:i w:val="0"/>
                <w:iCs w:val="0"/>
                <w:smallCaps w:val="0"/>
                <w:color w:val="000000"/>
                <w:lang w:val="el" w:eastAsia="el"/>
              </w:rPr>
              <w:t xml:space="preserve"> ΑΓΙΟΝΕΡΙΟΥ)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ΤΡΙΚΑΛΩΝ(ΑηθΥ ΝΙΚΟΛΑΟΥ, ΑΓΙΟΥ ΠΡΟΚΟΠΙΟΥ, ΑΓΙΟΦΥΛΛΟΥ, ΑΜΑΡΑΝΤΟΥ, ΑΧΛΑΔΟΧΩΡΙΟΥ, ΓΛΙΝΟΥ, ΔΙΠΟΤΑΜΟΥ, ΚΑΛΟΓΡΙΑΝΗΣ, ΚΑΤΑΦΥΤΟΥ, ΚΑΤΩ ΕΛΑΤΗΣ, ΛΟΓΓΑΣ, ΛΥΓΑΡΙΑΣ, ΜΑΛΑΚΑΣΙΟΥ, ΜΕΓΑΛΟΧΩΡΙΟΥ, ΜΕΓΑΡΧΗΣ, ΝΟΜΗΣ, ΠΑΛΑΙΟΜΟΝΑΣΤΗΡΟΥ, ΠΑΝΑΓΙΑΣ, ΠΑΝΑΓΙΤΣΑΣ, ΠΑΤΟΥΛΙΑΣ, ΠΗΓΗΣ, ΣΚΕΠΑΡΙΟΥ, ΤΡΙΚΚΑΙΩΝ, ΦΑΝΕΡΩΜΕΝΗΣ)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ΑΙΤΩΛΟΑΚΑΡΝΑΝΙΑΣ(ΠΑΝΤΑΝΑΣΣΗΣ)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ΗΛΕΙΑΣ(ΑΓΙΟΥ ΗΛΙΑ </w:t>
            </w:r>
            <w:r>
              <w:rPr>
                <w:b w:val="0"/>
                <w:bCs w:val="0"/>
                <w:i/>
                <w:iCs/>
                <w:smallCaps w:val="0"/>
                <w:color w:val="000000"/>
                <w:lang w:val="el" w:eastAsia="el"/>
              </w:rPr>
              <w:t>ΠΥΡΓΟΥ,</w:t>
            </w:r>
            <w:r>
              <w:rPr>
                <w:b w:val="0"/>
                <w:bCs w:val="0"/>
                <w:i w:val="0"/>
                <w:iCs w:val="0"/>
                <w:smallCaps w:val="0"/>
                <w:color w:val="000000"/>
                <w:lang w:val="el" w:eastAsia="el"/>
              </w:rPr>
              <w:t xml:space="preserve"> ΑΜΑΛΙΑΔΟΣ, ΑΣΠΡΩΝ ΣΠΙΤΙΩΝ, ΚΟΡΑΚΟΧΩΡΙΟΥ)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ΜΗΛΟΥ(ΣΕΡΙΦΟΥ), ΝΑΞΟΥ(ΑΠΕΡΑΘΟΥ, ΘΟΛΑΡΙΩΝ)</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Φύλλα υπολογισμού για τις μεθόδους: Συγκριτική, Εισοδήματος, Αποσβεσμένου Κόστους και Υπολειμματική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(ΑΓΟΡΑΠΩΛΗΣΙΕΣ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ΕΠΙΦΑΝΕΙΑΣ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(ΑΓΓΕΛΙΕΣ κ.α.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ΠΟΙΟΤΗΤΑΣ</w:t>
            </w:r>
          </w:p>
          <w:p>
            <w:pPr>
              <w:spacing w:before="240"/>
              <w:rPr>
                <w:b w:val="0"/>
                <w:bCs w:val="0"/>
                <w:i w:val="0"/>
                <w:iCs w:val="0"/>
                <w:smallCaps w:val="0"/>
                <w:color w:val="000000"/>
                <w:lang w:val="el" w:eastAsia="el"/>
              </w:rPr>
            </w:pPr>
            <w:r>
              <w:rPr>
                <w:b/>
                <w:bCs/>
                <w:i w:val="0"/>
                <w:iCs w:val="0"/>
                <w:smallCaps w:val="0"/>
                <w:color w:val="000000"/>
                <w:lang w:val="el" w:eastAsia="el"/>
              </w:rPr>
              <w:t>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1"/>
        <w:gridCol w:w="1826"/>
        <w:gridCol w:w="2646"/>
        <w:gridCol w:w="1533"/>
        <w:gridCol w:w="152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(ΚΑΤΟΙΚΙΕΣ)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6"/>
        <w:gridCol w:w="1665"/>
        <w:gridCol w:w="2872"/>
        <w:gridCol w:w="1728"/>
        <w:gridCol w:w="143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ΑΠΟΣΒΕΣΜΕΝΟΥ ΚΟΣΤΟΥΣ ΑΝΤΙΚΑΤΑΣΤΑΣΗΣ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ΑΞΙΟΠΙΣΤΙΑΣ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Αγοραία Αξία Οικοπέδου (Σταθμισμένος Μ.Ο)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Κατασκευής (Κ.Κ.)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Αποσβ. Κόστος Αντικατάστασης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Οικοπέδου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Κτίσματος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(€/Ττ.μ.)*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0"/>
        <w:gridCol w:w="1674"/>
        <w:gridCol w:w="2899"/>
        <w:gridCol w:w="1447"/>
        <w:gridCol w:w="164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w:t>
            </w:r>
          </w:p>
          <w:p>
            <w:pPr>
              <w:spacing w:before="240"/>
              <w:rPr>
                <w:b w:val="0"/>
                <w:bCs w:val="0"/>
                <w:i w:val="0"/>
                <w:iCs w:val="0"/>
                <w:smallCaps w:val="0"/>
                <w:color w:val="000000"/>
                <w:lang w:val="el" w:eastAsia="el"/>
              </w:rPr>
            </w:pPr>
            <w:r>
              <w:rPr>
                <w:b/>
                <w:bCs/>
                <w:i w:val="0"/>
                <w:iCs w:val="0"/>
                <w:smallCaps w:val="0"/>
                <w:color w:val="000000"/>
                <w:lang w:val="el" w:eastAsia="el"/>
              </w:rPr>
              <w:t>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ΙΔΙΑΙΤΕΡΟΤΗΤΕΣ</w:t>
            </w:r>
          </w:p>
          <w:p>
            <w:pPr>
              <w:spacing w:before="240"/>
              <w:rPr>
                <w:b w:val="0"/>
                <w:bCs w:val="0"/>
                <w:i w:val="0"/>
                <w:iCs w:val="0"/>
                <w:smallCaps w:val="0"/>
                <w:color w:val="000000"/>
                <w:lang w:val="el" w:eastAsia="el"/>
              </w:rPr>
            </w:pPr>
            <w:r>
              <w:rPr>
                <w:b/>
                <w:bCs/>
                <w:i w:val="0"/>
                <w:iCs w:val="0"/>
                <w:smallCaps w:val="0"/>
                <w:color w:val="000000"/>
                <w:lang w:val="el" w:eastAsia="el"/>
              </w:rPr>
              <w:t>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ΤΙΜΗ ΠΩΛΗΣΗΣ/ ΖΗΤΟΥΜΕΝΗ ΤΙΜΗ</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3"/>
        <w:gridCol w:w="1667"/>
        <w:gridCol w:w="2887"/>
        <w:gridCol w:w="1480"/>
        <w:gridCol w:w="163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w:t>
            </w:r>
          </w:p>
          <w:p>
            <w:pPr>
              <w:spacing w:before="240"/>
              <w:rPr>
                <w:b w:val="0"/>
                <w:bCs w:val="0"/>
                <w:i w:val="0"/>
                <w:iCs w:val="0"/>
                <w:smallCaps w:val="0"/>
                <w:color w:val="000000"/>
                <w:lang w:val="el" w:eastAsia="el"/>
              </w:rPr>
            </w:pPr>
            <w:r>
              <w:rPr>
                <w:b/>
                <w:bCs/>
                <w:i w:val="0"/>
                <w:iCs w:val="0"/>
                <w:smallCaps w:val="0"/>
                <w:color w:val="000000"/>
                <w:lang w:val="el" w:eastAsia="el"/>
              </w:rPr>
              <w:t>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ΙΔΙΑΙΤΕΡΟΤΗΤΕΣ</w:t>
            </w:r>
          </w:p>
          <w:p>
            <w:pPr>
              <w:spacing w:before="240"/>
              <w:rPr>
                <w:b w:val="0"/>
                <w:bCs w:val="0"/>
                <w:i w:val="0"/>
                <w:iCs w:val="0"/>
                <w:smallCaps w:val="0"/>
                <w:color w:val="000000"/>
                <w:lang w:val="el" w:eastAsia="el"/>
              </w:rPr>
            </w:pPr>
            <w:r>
              <w:rPr>
                <w:b/>
                <w:bCs/>
                <w:i w:val="0"/>
                <w:iCs w:val="0"/>
                <w:smallCaps w:val="0"/>
                <w:color w:val="000000"/>
                <w:lang w:val="el" w:eastAsia="el"/>
              </w:rPr>
              <w:t>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after="240"/>
              <w:rPr>
                <w:b w:val="0"/>
                <w:bCs w:val="0"/>
                <w:i w:val="0"/>
                <w:iCs w:val="0"/>
                <w:smallCaps w:val="0"/>
                <w:color w:val="000000"/>
                <w:lang w:val="el" w:eastAsia="el"/>
              </w:rPr>
            </w:pPr>
            <w:r>
              <w:rPr>
                <w:b/>
                <w:bCs/>
                <w:i w:val="0"/>
                <w:iCs w:val="0"/>
                <w:smallCaps w:val="0"/>
                <w:color w:val="000000"/>
                <w:lang w:val="el" w:eastAsia="el"/>
              </w:rPr>
              <w:t>ΑΞΙΟΠΙΣΤΙΑΣ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0"/>
        <w:gridCol w:w="3285"/>
        <w:gridCol w:w="33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ΥΠΟΛΕΙΜΜΑΤΙΚΗ ΜΕΘΟΔΟΣ ή ΜΕΘΟΔΟΣ ΒΕΛΤΙΣΤΗΣ ΑΞΙΟΠΟΙΗΣΗΣ (ΟΙΚΟΠΕΔΑ)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Αρχείο Υπολογισμών (Excel)*</w:t>
            </w:r>
          </w:p>
        </w:tc>
      </w:tr>
    </w:tbl>
    <w:p>
      <w:pPr>
        <w:spacing w:before="240" w:after="240"/>
        <w:rPr>
          <w:lang w:val="el" w:eastAsia="el"/>
        </w:rPr>
      </w:pPr>
      <w:r>
        <w:rPr>
          <w:b/>
          <w:bCs/>
          <w:lang w:val="el" w:eastAsia="el"/>
        </w:rPr>
        <w:t>ΠΑΡΑΡΤΗΜΑ Γ Τεχνική έκθεση</w:t>
      </w:r>
    </w:p>
    <w:p>
      <w:pPr>
        <w:spacing w:before="240" w:after="240"/>
        <w:rPr>
          <w:lang w:val="el" w:eastAsia="el"/>
        </w:rPr>
      </w:pPr>
      <w:r>
        <w:rPr>
          <w:b/>
          <w:bCs/>
          <w:u w:val="single"/>
          <w:lang w:val="el" w:eastAsia="el"/>
        </w:rPr>
        <w:t>Εκτιμητής (Ονοματεπώνυμο και Α.Μ εκτιμητή)</w:t>
      </w:r>
    </w:p>
    <w:p>
      <w:pPr>
        <w:spacing w:before="240" w:after="240"/>
        <w:rPr>
          <w:lang w:val="el" w:eastAsia="el"/>
        </w:rPr>
      </w:pPr>
      <w:r>
        <w:rPr>
          <w:b/>
          <w:bCs/>
          <w:lang w:val="el" w:eastAsia="el"/>
        </w:rPr>
        <w:t>Βεβαιώνω ότι η παρούσα εκτίμηση εμπίπτει εντός των ορίων δυνατοτήτων μου, καθώς διαθέτω την απαιτούμενη εμπειρία και γνώση της αγοράς για το συγκεκριμένο έργο .</w:t>
      </w:r>
    </w:p>
    <w:p>
      <w:pPr>
        <w:spacing w:before="240" w:after="240"/>
        <w:rPr>
          <w:lang w:val="el" w:eastAsia="el"/>
        </w:rPr>
      </w:pPr>
      <w:r>
        <w:rPr>
          <w:b/>
          <w:bCs/>
          <w:u w:val="single"/>
          <w:lang w:val="el" w:eastAsia="el"/>
        </w:rPr>
        <w:t>Πελάτης και ανάθεση</w:t>
      </w:r>
    </w:p>
    <w:p>
      <w:pPr>
        <w:spacing w:before="240" w:after="240"/>
        <w:rPr>
          <w:lang w:val="el" w:eastAsia="el"/>
        </w:rPr>
      </w:pPr>
      <w:r>
        <w:rPr>
          <w:lang w:val="el" w:eastAsia="el"/>
        </w:rPr>
        <w:t>ΥΠΟΥΡΓΕΙΟ ΟΙΚΟΝΟΜΙΚΩΝ με την υπ’ αρ: xxxxxxxxxx απόφαση ανάθεσης.</w:t>
      </w:r>
    </w:p>
    <w:p>
      <w:pPr>
        <w:spacing w:before="240" w:after="240"/>
        <w:rPr>
          <w:lang w:val="el" w:eastAsia="el"/>
        </w:rPr>
      </w:pPr>
      <w:r>
        <w:rPr>
          <w:b/>
          <w:bCs/>
          <w:u w:val="single"/>
          <w:lang w:val="el" w:eastAsia="el"/>
        </w:rPr>
        <w:t>Σκοπός εκτίμησης</w:t>
      </w:r>
    </w:p>
    <w:p>
      <w:pPr>
        <w:spacing w:before="240" w:after="240"/>
        <w:rPr>
          <w:lang w:val="el" w:eastAsia="el"/>
        </w:rPr>
      </w:pPr>
      <w:r>
        <w:rPr>
          <w:lang w:val="el" w:eastAsia="el"/>
        </w:rPr>
        <w:t>Εισήγηση Τιμής Ζώνης και Αξίας Οικοπέδου</w:t>
      </w:r>
    </w:p>
    <w:p>
      <w:pPr>
        <w:spacing w:before="240" w:after="240"/>
        <w:rPr>
          <w:lang w:val="el" w:eastAsia="el"/>
        </w:rPr>
      </w:pPr>
      <w:r>
        <w:rPr>
          <w:b/>
          <w:bCs/>
          <w:u w:val="single"/>
          <w:lang w:val="el" w:eastAsia="el"/>
        </w:rPr>
        <w:t>Αντικείμενο εκτίμησης</w:t>
      </w:r>
    </w:p>
    <w:p>
      <w:pPr>
        <w:spacing w:before="240" w:after="240"/>
        <w:rPr>
          <w:lang w:val="el" w:eastAsia="el"/>
        </w:rPr>
      </w:pPr>
      <w:r>
        <w:rPr>
          <w:lang w:val="el" w:eastAsia="el"/>
        </w:rPr>
        <w:t>ΖΩΝΗ:</w:t>
      </w:r>
    </w:p>
    <w:p>
      <w:pPr>
        <w:spacing w:before="240" w:after="240"/>
        <w:rPr>
          <w:lang w:val="el" w:eastAsia="el"/>
        </w:rPr>
      </w:pPr>
      <w:r>
        <w:rPr>
          <w:b/>
          <w:bCs/>
          <w:u w:val="single"/>
          <w:lang w:val="el" w:eastAsia="el"/>
        </w:rPr>
        <w:t>Βάση της εκτίμησης</w:t>
      </w:r>
      <w:r>
        <w:rPr>
          <w:b/>
          <w:bCs/>
          <w:lang w:val="el" w:eastAsia="el"/>
        </w:rPr>
        <w:t xml:space="preserve">: </w:t>
      </w:r>
      <w:r>
        <w:rPr>
          <w:b/>
          <w:bCs/>
          <w:lang w:val="el" w:eastAsia="el"/>
        </w:rPr>
        <w:t>Αγοραία αξία</w:t>
      </w:r>
    </w:p>
    <w:p>
      <w:pPr>
        <w:spacing w:before="240" w:after="240"/>
        <w:rPr>
          <w:lang w:val="el" w:eastAsia="el"/>
        </w:rPr>
      </w:pPr>
      <w:r>
        <w:rPr>
          <w:b/>
          <w:bCs/>
          <w:u w:val="single"/>
          <w:lang w:val="el" w:eastAsia="el"/>
        </w:rPr>
        <w:t xml:space="preserve">Ημερομηνία εκτίμησης: </w:t>
      </w:r>
      <w:r>
        <w:rPr>
          <w:b/>
          <w:bCs/>
          <w:u w:val="single"/>
          <w:lang w:val="el" w:eastAsia="el"/>
        </w:rPr>
        <w:t>xx.xx.xxxx</w:t>
      </w:r>
    </w:p>
    <w:p>
      <w:pPr>
        <w:spacing w:before="240" w:after="240"/>
        <w:rPr>
          <w:lang w:val="el" w:eastAsia="el"/>
        </w:rPr>
      </w:pPr>
      <w:r>
        <w:rPr>
          <w:b/>
          <w:bCs/>
          <w:u w:val="single"/>
          <w:lang w:val="el" w:eastAsia="el"/>
        </w:rPr>
        <w:t>Ημερομηνία αυτοψίας:</w:t>
      </w:r>
    </w:p>
    <w:p>
      <w:pPr>
        <w:spacing w:before="240" w:after="240"/>
        <w:rPr>
          <w:lang w:val="el" w:eastAsia="el"/>
        </w:rPr>
      </w:pPr>
      <w:r>
        <w:rPr>
          <w:b/>
          <w:bCs/>
          <w:u w:val="single"/>
          <w:lang w:val="el" w:eastAsia="el"/>
        </w:rPr>
        <w:t>Περιγραφή Ζώνης</w:t>
      </w:r>
    </w:p>
    <w:p>
      <w:pPr>
        <w:spacing w:before="240" w:after="240"/>
        <w:rPr>
          <w:lang w:val="el" w:eastAsia="el"/>
        </w:rPr>
      </w:pPr>
      <w:r>
        <w:rPr>
          <w:b/>
          <w:bCs/>
          <w:u w:val="single"/>
          <w:lang w:val="el" w:eastAsia="el"/>
        </w:rPr>
        <w:t>'Έρευνα αγοράς/ Πηγές πληροφόρησης</w:t>
      </w:r>
    </w:p>
    <w:p>
      <w:pPr>
        <w:spacing w:before="240" w:after="240"/>
        <w:rPr>
          <w:lang w:val="el" w:eastAsia="el"/>
        </w:rPr>
      </w:pPr>
      <w:r>
        <w:rPr>
          <w:b/>
          <w:bCs/>
          <w:u w:val="single"/>
          <w:lang w:val="el" w:eastAsia="el"/>
        </w:rPr>
        <w:t>Μέθοδοι εκτίμησης</w:t>
      </w:r>
    </w:p>
    <w:p>
      <w:pPr>
        <w:spacing w:before="240" w:after="240"/>
        <w:rPr>
          <w:lang w:val="el" w:eastAsia="el"/>
        </w:rPr>
      </w:pPr>
      <w:r>
        <w:rPr>
          <w:b/>
          <w:bCs/>
          <w:u w:val="single"/>
          <w:lang w:val="el" w:eastAsia="el"/>
        </w:rPr>
        <w:t>Παραδοχές</w:t>
      </w:r>
    </w:p>
    <w:p>
      <w:pPr>
        <w:spacing w:before="240" w:after="240"/>
        <w:rPr>
          <w:lang w:val="el" w:eastAsia="el"/>
        </w:rPr>
      </w:pPr>
      <w:r>
        <w:rPr>
          <w:b/>
          <w:bCs/>
          <w:lang w:val="el" w:eastAsia="el"/>
        </w:rPr>
        <w:t>Βεβαιώνω ότι η εκτίμηση έγινε σύμφωνα με τα Ευρωπαϊκά και Διεθνή Εκτιμητικά Πρότυπα</w:t>
      </w:r>
    </w:p>
    <w:p>
      <w:pPr>
        <w:spacing w:before="240" w:after="240"/>
        <w:rPr>
          <w:lang w:val="el" w:eastAsia="el"/>
        </w:rPr>
      </w:pPr>
      <w:r>
        <w:rPr>
          <w:b/>
          <w:bCs/>
          <w:u w:val="single"/>
          <w:lang w:val="el" w:eastAsia="el"/>
        </w:rPr>
        <w:t>Ημερομηνία σύνταξης έκθεσης εκτίμησης</w:t>
      </w:r>
    </w:p>
    <w:p>
      <w:pPr>
        <w:spacing w:before="240" w:after="240"/>
        <w:rPr>
          <w:lang w:val="el" w:eastAsia="el"/>
        </w:rPr>
      </w:pPr>
      <w:r>
        <w:rPr>
          <w:b/>
          <w:bCs/>
          <w:u w:val="single"/>
          <w:lang w:val="el" w:eastAsia="el"/>
        </w:rPr>
        <w:t>Εκτίμηση Τιμής Ζώνης ( €/τ.μ)</w:t>
      </w:r>
    </w:p>
    <w:p>
      <w:pPr>
        <w:spacing w:before="240" w:after="240"/>
        <w:rPr>
          <w:lang w:val="el" w:eastAsia="el"/>
        </w:rPr>
      </w:pPr>
      <w:r>
        <w:rPr>
          <w:b/>
          <w:bCs/>
          <w:u w:val="single"/>
          <w:lang w:val="el" w:eastAsia="el"/>
        </w:rPr>
        <w:t>Εκτίμηση Αξίας Οικοπέδου (€/τ.μ)</w:t>
      </w:r>
    </w:p>
    <w:p>
      <w:pPr>
        <w:spacing w:before="240" w:after="240"/>
        <w:rPr>
          <w:lang w:val="el" w:eastAsia="el"/>
        </w:rPr>
      </w:pPr>
      <w:r>
        <w:rPr>
          <w:b/>
          <w:bCs/>
          <w:u w:val="single"/>
          <w:lang w:val="el" w:eastAsia="el"/>
        </w:rPr>
        <w:t>Σφραγίδα/ Υπογραφή</w:t>
      </w:r>
    </w:p>
    <w:p>
      <w:pPr>
        <w:spacing w:before="240" w:after="240"/>
        <w:rPr>
          <w:lang w:val="el" w:eastAsia="el"/>
        </w:rPr>
      </w:pPr>
      <w:r>
        <w:rPr>
          <w:b/>
          <w:bCs/>
          <w:u w:val="single"/>
          <w:lang w:val="el" w:eastAsia="el"/>
        </w:rPr>
        <w:t>Φωτογραφίες/ Χάρτες</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Ενδεικτικό ακίνητο αναφοράς</w:t>
      </w:r>
    </w:p>
    <w:p>
      <w:pPr>
        <w:spacing w:before="240" w:after="240"/>
        <w:rPr>
          <w:lang w:val="el" w:eastAsia="el"/>
        </w:rPr>
      </w:pPr>
      <w:r>
        <w:rPr>
          <w:b/>
          <w:bCs/>
          <w:lang w:val="el" w:eastAsia="el"/>
        </w:rPr>
        <w:t>Προς διευκόλυνση του έργου των εκτιμητών στην αναζήτηση συγκριτικών στοιχείων για την εισήγηση τους, παρατίθεται ενδεικτικά ακίνητο αναφοράς για ζώνη με κατοικίες συνήθη διαμερίσματα ή μονοκατοικίες, για την Τιμή Ζώνης και την αξία οικοπέδου αντίστοιχα :</w:t>
      </w:r>
    </w:p>
    <w:p>
      <w:pPr>
        <w:spacing w:before="240" w:after="240"/>
        <w:rPr>
          <w:lang w:val="el" w:eastAsia="el"/>
        </w:rPr>
      </w:pPr>
      <w:r>
        <w:rPr>
          <w:b/>
          <w:bCs/>
          <w:lang w:val="el" w:eastAsia="el"/>
        </w:rPr>
        <w:t>Α) «Νεόδμητο πλήρως αποπερατωμένο διαμέρισμα 1ου ορόφου καθαρής επιφάνειας 80-100 τ.μ. ή νεόδμητη πλήρως αποπερατωμένη κατοικία με συνολική καθαρή επιφάνεια κύριων χώρων 100-120 τ.μ. ανοιγμένη στον 1° όροφο με τα ακόλουθα επιμέρους χαρακτηριστικά:</w:t>
      </w:r>
    </w:p>
    <w:p>
      <w:pPr>
        <w:spacing w:before="240" w:after="240"/>
        <w:rPr>
          <w:lang w:val="el" w:eastAsia="el"/>
        </w:rPr>
      </w:pPr>
      <w:r>
        <w:rPr>
          <w:b/>
          <w:bCs/>
          <w:lang w:val="el" w:eastAsia="el"/>
        </w:rPr>
        <w:t>• Πρόσοψη σε ένα μόνο δρόμο ή σε κοινόχρηστο γενικά χώρο</w:t>
      </w:r>
    </w:p>
    <w:p>
      <w:pPr>
        <w:spacing w:before="240" w:after="240"/>
        <w:rPr>
          <w:lang w:val="el" w:eastAsia="el"/>
        </w:rPr>
      </w:pPr>
      <w:r>
        <w:rPr>
          <w:b/>
          <w:bCs/>
          <w:lang w:val="el" w:eastAsia="el"/>
        </w:rPr>
        <w:t>• Συμβατικός τύπος κατασκευής (οπλισμένο σκυρόδεμα με τοιχοποιία από οπτοπλινθοδομές)</w:t>
      </w:r>
    </w:p>
    <w:p>
      <w:pPr>
        <w:spacing w:before="240" w:after="240"/>
        <w:rPr>
          <w:lang w:val="el" w:eastAsia="el"/>
        </w:rPr>
      </w:pPr>
      <w:r>
        <w:rPr>
          <w:b/>
          <w:bCs/>
          <w:lang w:val="el" w:eastAsia="el"/>
        </w:rPr>
        <w:t>• Καλή ποιότητα κατασκευής</w:t>
      </w:r>
    </w:p>
    <w:p>
      <w:pPr>
        <w:spacing w:before="240" w:after="240"/>
        <w:rPr>
          <w:lang w:val="el" w:eastAsia="el"/>
        </w:rPr>
      </w:pPr>
      <w:r>
        <w:rPr>
          <w:b/>
          <w:bCs/>
          <w:lang w:val="el" w:eastAsia="el"/>
        </w:rPr>
        <w:t>• Άριστο βαθμό συντήρησης (νεόδμητο)</w:t>
      </w:r>
    </w:p>
    <w:p>
      <w:pPr>
        <w:spacing w:before="240" w:after="240"/>
        <w:rPr>
          <w:lang w:val="el" w:eastAsia="el"/>
        </w:rPr>
      </w:pPr>
      <w:r>
        <w:rPr>
          <w:b/>
          <w:bCs/>
          <w:lang w:val="el" w:eastAsia="el"/>
        </w:rPr>
        <w:t>• Δίχως αποθηκευτικό χώρο και θέση στάθμευσης</w:t>
      </w:r>
    </w:p>
    <w:p>
      <w:pPr>
        <w:spacing w:before="240" w:after="240"/>
        <w:rPr>
          <w:lang w:val="el" w:eastAsia="el"/>
        </w:rPr>
      </w:pPr>
      <w:r>
        <w:rPr>
          <w:b/>
          <w:bCs/>
          <w:lang w:val="el" w:eastAsia="el"/>
        </w:rPr>
        <w:t>• Σε οικοδομή με ανελκυστήρα και αυτόνομη θέρμανση</w:t>
      </w:r>
    </w:p>
    <w:p>
      <w:pPr>
        <w:spacing w:before="240" w:after="240"/>
        <w:rPr>
          <w:lang w:val="el" w:eastAsia="el"/>
        </w:rPr>
      </w:pPr>
      <w:r>
        <w:rPr>
          <w:b/>
          <w:bCs/>
          <w:lang w:val="el" w:eastAsia="el"/>
        </w:rPr>
        <w:t>• Δίχως ιδιαίτερη θέα</w:t>
      </w:r>
    </w:p>
    <w:p>
      <w:pPr>
        <w:spacing w:before="240" w:after="240"/>
        <w:rPr>
          <w:lang w:val="el" w:eastAsia="el"/>
        </w:rPr>
      </w:pPr>
      <w:r>
        <w:rPr>
          <w:b/>
          <w:bCs/>
          <w:lang w:val="el" w:eastAsia="el"/>
        </w:rPr>
        <w:t>• Σε συνήθη θέση της περιοχής</w:t>
      </w:r>
    </w:p>
    <w:p>
      <w:pPr>
        <w:spacing w:before="240" w:after="240"/>
        <w:rPr>
          <w:lang w:val="el" w:eastAsia="el"/>
        </w:rPr>
      </w:pPr>
      <w:r>
        <w:rPr>
          <w:b/>
          <w:bCs/>
          <w:lang w:val="el" w:eastAsia="el"/>
        </w:rPr>
        <w:t>• Δίχως λοιπά χαρακτηριστικά αναφορικά με τον εξοπλισμό»</w:t>
      </w:r>
    </w:p>
    <w:p>
      <w:pPr>
        <w:spacing w:before="240" w:after="240"/>
        <w:rPr>
          <w:lang w:val="el" w:eastAsia="el"/>
        </w:rPr>
      </w:pPr>
      <w:r>
        <w:rPr>
          <w:b/>
          <w:bCs/>
          <w:lang w:val="el" w:eastAsia="el"/>
        </w:rPr>
        <w:t>Β) Οικόπεδο άρτιο και οικοδομήσιμο στην εκάστοτε ζώνη, με την επιτρεπόμενη χρήση γης, σε συνήθη θέση, πρόσοψη σε ένα μόνο δρόμο και Συντελεστή Εμπορικότητας (Σ.Ε) ίσο με μονάδα (1,0).</w:t>
      </w:r>
    </w:p>
    <w:p>
      <w:pPr>
        <w:spacing w:before="240" w:after="240"/>
        <w:rPr>
          <w:lang w:val="el" w:eastAsia="el"/>
        </w:rPr>
      </w:pPr>
      <w:r>
        <w:rPr>
          <w:b/>
          <w:bCs/>
          <w:lang w:val="el" w:eastAsia="el"/>
        </w:rPr>
        <w:t>Η απόφαση αυτή με τα Παραρτήματα Α, Β, Γ και Δ που αποτελούν αναπόσπαστο μέρος αυτής, να δημοσιευθεί στην Εφημερίδα της Κυβερνήσεως.</w:t>
      </w:r>
    </w:p>
    <w:p>
      <w:pPr>
        <w:spacing w:before="240" w:after="240"/>
        <w:rPr>
          <w:lang w:val="el" w:eastAsia="el"/>
        </w:rPr>
      </w:pPr>
      <w:r>
        <w:rPr>
          <w:b/>
          <w:bCs/>
          <w:lang w:val="el" w:eastAsia="el"/>
        </w:rPr>
        <w:t>Αθήνα, 14 Φεβρουαρίου 2020</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