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31636 ΕΞ 2020</w:t>
      </w:r>
    </w:p>
    <w:p>
      <w:pPr>
        <w:pStyle w:val="PreambelText"/>
        <w:spacing w:before="240" w:after="240"/>
        <w:rPr>
          <w:lang w:val="el" w:eastAsia="el"/>
        </w:rPr>
      </w:pPr>
      <w:r>
        <w:rPr>
          <w:b/>
          <w:bCs/>
          <w:lang w:val="el" w:eastAsia="el"/>
        </w:rPr>
        <w:t>Τροποποίηση της υπ’ αριθμ. 8843 ΕΞ 2020/ 27-01-2020 υπουργικής απόφασης (Β’ 130)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 43).</w:t>
      </w:r>
    </w:p>
    <w:p>
      <w:pPr>
        <w:pStyle w:val="PreambelText"/>
        <w:spacing w:before="240" w:after="240"/>
        <w:rPr>
          <w:lang w:val="el" w:eastAsia="el"/>
        </w:rPr>
      </w:pPr>
      <w:r>
        <w:rPr>
          <w:lang w:val="el" w:eastAsia="el"/>
        </w:rPr>
        <w:t>2. Τις διατάξεις της παραγράφου Γ του άρθρου πρώτου του ν. 4152/2013 (Α’ 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με αριθ. 1067780/82/Γ0013/09.06.1994 απόφαση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9. Την με αριθ. 1020564/487/00ΤΥ/Δ/27.2.2007 (ΠΟΛ.1034) απόφαση του Υπουργού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10. Την με αριθ. 1175023/3752/00ΤΥ/Δ’/ΠΟΛ.1200/ 28.12.2010 απόφαση του Υφυπουργού Οικονομικών «Έναρξη ισχύος των διατάξεων των άρθρ. 41 και 41α του ν. 1249/1982 και 14 του ν. 1473/1984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w:t>
      </w:r>
    </w:p>
    <w:p>
      <w:pPr>
        <w:pStyle w:val="PreambelText"/>
        <w:spacing w:before="240" w:after="240"/>
        <w:rPr>
          <w:lang w:val="el" w:eastAsia="el"/>
        </w:rPr>
      </w:pPr>
      <w:r>
        <w:rPr>
          <w:lang w:val="el" w:eastAsia="el"/>
        </w:rPr>
        <w:t>11. Την με αριθ. ΠΟΛ: 1130/6.6.2011 «Διορθώσεις σφαλμάτων των πινάκων τιμών της με αριθ. 1175023/ 3752/ΟΟΤΥ/Δ’/28.12.2010 ΠΟΛ.1200 (Φ.Ε.Κ. 2038/ Β’/29.12.2010) απόφασης του Υπ. Οικονομικών» (Β’1382).</w:t>
      </w:r>
    </w:p>
    <w:p>
      <w:pPr>
        <w:pStyle w:val="PreambelText"/>
        <w:spacing w:before="240" w:after="240"/>
        <w:rPr>
          <w:lang w:val="el" w:eastAsia="el"/>
        </w:rPr>
      </w:pPr>
      <w:r>
        <w:rPr>
          <w:lang w:val="el" w:eastAsia="el"/>
        </w:rPr>
        <w:t>12. Την με αριθ. 19928/292/2013 (Β’ 1147) απόφαση του Υπουργού Οικονομικών «Θέσπιση Κώδικα Δεοντολογίας Πιστοποιημένων Εκτιμητών».</w:t>
      </w:r>
    </w:p>
    <w:p>
      <w:pPr>
        <w:pStyle w:val="PreambelText"/>
        <w:spacing w:before="240" w:after="240"/>
        <w:rPr>
          <w:lang w:val="el" w:eastAsia="el"/>
        </w:rPr>
      </w:pPr>
      <w:r>
        <w:rPr>
          <w:lang w:val="el" w:eastAsia="el"/>
        </w:rPr>
        <w:t>13. Την με αριθ. ΠΟΛ. 1113/12.6.2018 απόφαση της Υφυπουργού Οικονομικών «Αναπροσαρμογή των τιμών εκκίνησης που προβλέπονται στις παρ. 1 και 2 του άρθρου 1 της αριθ. 1067780/82/Γ0013/09.06.1994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(Β’2192).</w:t>
      </w:r>
    </w:p>
    <w:p>
      <w:pPr>
        <w:pStyle w:val="PreambelText"/>
        <w:spacing w:before="240" w:after="240"/>
        <w:rPr>
          <w:lang w:val="el" w:eastAsia="el"/>
        </w:rPr>
      </w:pPr>
      <w:r>
        <w:rPr>
          <w:lang w:val="el" w:eastAsia="el"/>
        </w:rPr>
        <w:t>14. Την με αριθ. 8843 ΕΞ 2020/27.01.2020 απόφαση του Υπουργού Οικονομικών (Β’ 130).</w:t>
      </w:r>
    </w:p>
    <w:p>
      <w:pPr>
        <w:pStyle w:val="PreambelText"/>
        <w:spacing w:before="240" w:after="240"/>
        <w:rPr>
          <w:lang w:val="el" w:eastAsia="el"/>
        </w:rPr>
      </w:pPr>
      <w:r>
        <w:rPr>
          <w:lang w:val="el" w:eastAsia="el"/>
        </w:rPr>
        <w:t>15. Την με αριθ. 4997 ΕΞ2 020/16-01-2020 (ΑΔΑ: ΩΓ0ΙΗ–Ζ0Ν)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Την με αριθ. 2467 ΕΞ 2020/10-01-2020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17. Το από 22-01-2020 πρακτικό που συντάχθηκε αυθημερόν μετά την ολοκλήρωση της δημόσιας κλήρωσης που διεξήχθη σύμφωνα με την ανωτέρω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18. Την εξαιρετικά επείγουσα και απρόβλεπτη ανάγκη για την αντιμετώπιση των αρνητικών συνεπειών λόγω της εμφάνισης του κορωναϊού COVID-19, τον περιορισμό της διάδοσής του και τη λήψη συναφών και αναγκαίων μέτρων για την οικονομία της Χώρας και την αγορά εργασίας.</w:t>
      </w:r>
    </w:p>
    <w:p>
      <w:pPr>
        <w:pStyle w:val="PreambelText"/>
        <w:spacing w:before="240" w:after="240"/>
        <w:rPr>
          <w:lang w:val="el" w:eastAsia="el"/>
        </w:rPr>
      </w:pPr>
      <w:r>
        <w:rPr>
          <w:lang w:val="el" w:eastAsia="el"/>
        </w:rPr>
        <w:t>19. Το γεγονός ότι από την παρούσα απόφαση δεν προκαλείται δαπάνη σε βάρος του Κρατικού Προϋπολογισμού πέραν αυτής που έχει ήδη προβλεφθεί με την ανωτέρω Δημόσια Πρόσκληση Εκδήλωσης Ενδιαφέροντος του Γενικού Γραμματέα Οικονομικής Πολιτικής και για την οποία έχει εκδοθεί η με αριθ. 4997 ΕΞ 2020/ 16-01-2020 (ΑΔΑ: ΩΓ0ΙΗ–Ζ0Ν), αποφασίζει:</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 1 του άρθρου 6 της με αριθ. 8843 ΕΞ 2020/ 27-01-2020 υπουργικής απόφασης, τροποποιείται ως εξής:</w:t>
      </w:r>
    </w:p>
    <w:p>
      <w:pPr>
        <w:spacing w:before="240" w:after="240"/>
        <w:rPr>
          <w:lang w:val="el" w:eastAsia="el"/>
        </w:rPr>
      </w:pPr>
      <w:r>
        <w:rPr>
          <w:lang w:val="el" w:eastAsia="el"/>
        </w:rPr>
        <w:t>«1. Το έργο των εκτιμητών ολοκληρώνεται το αργότερο έως και την 10.04.2020. Η παράδοση των εισηγήσεων γίνεται τμηματικά. Οι εκτιμητές υποχρεούνται να παραδώσουν το 50% του συνόλου των παραδοτέων εντός 25 ημερολογιακών ημερών από την ημερομηνία δημοσίευσης της παρούσας απόφασης και το υπόλοιπο 50% του συνόλου των παραδοτέων έως και την 10.4.2020.»</w:t>
      </w:r>
    </w:p>
    <w:p>
      <w:pPr>
        <w:pStyle w:val="MainText"/>
        <w:spacing w:before="120" w:after="0"/>
        <w:rPr>
          <w:lang w:val="el" w:eastAsia="el"/>
        </w:rPr>
      </w:pPr>
      <w:r>
        <w:rPr>
          <w:b/>
          <w:bCs/>
          <w:lang w:val="el" w:eastAsia="el"/>
        </w:rPr>
        <w:t>2.</w:t>
      </w:r>
      <w:r>
        <w:rPr>
          <w:lang w:val="el" w:eastAsia="el"/>
        </w:rPr>
        <w:t xml:space="preserve"> H παρ.9 του άρθρου 6 της με αριθ. 8843 ΕΞ 2020/ 27-01-2020 υπουργικής απόφασης τροποποιείται ως εξής:</w:t>
      </w:r>
    </w:p>
    <w:p>
      <w:pPr>
        <w:spacing w:before="240" w:after="240"/>
        <w:rPr>
          <w:lang w:val="el" w:eastAsia="el"/>
        </w:rPr>
      </w:pPr>
      <w:r>
        <w:rPr>
          <w:lang w:val="el" w:eastAsia="el"/>
        </w:rPr>
        <w:t>«9. Οι εκτιμητές που, έως ώρα 23:59 της 10.4.2020, δεν έχουν προβεί στην επιτυχή κατά τα ανωτέρω ολοκλήρωση του έργου τους, θεωρείται ότι ολοκλήρωσαν μέρος του έργου τους που τους ανατέθηκε με την παρούσα απόφαση και αμείβονται σύμφωνα με τα οριζόμενα στην παρ. 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Μαρτίου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 xml:space="preserve">iT </w:t>
      </w:r>
      <w:r>
        <w:rPr>
          <w:lang w:val="el" w:eastAsia="el"/>
        </w:rPr>
        <w:t xml:space="preserve">ΕΘΝΙΚΟ </w:t>
      </w: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