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b/>
          <w:bCs/>
          <w:lang w:val="el" w:eastAsia="el"/>
        </w:rPr>
        <w:t>1) ΔΙΕΥΘΥΝΣΗ ΕΠΙΧΕΙΡΗΣΙΑΚΩΝ ΔΙΑΔΙΚΑΣΙΩΝ ΤΜΗΜΑ Β΄</w:t>
      </w:r>
    </w:p>
    <w:p>
      <w:pPr>
        <w:pStyle w:val="PreambelText"/>
        <w:spacing w:before="240" w:after="240"/>
        <w:rPr>
          <w:lang w:val="el" w:eastAsia="el"/>
        </w:rPr>
      </w:pPr>
      <w:r>
        <w:rPr>
          <w:b/>
          <w:bCs/>
          <w:lang w:val="el" w:eastAsia="el"/>
        </w:rPr>
        <w:t>2)ΔΙΕΥΘΥΝΣΗ ΑΝΑΠΤΥΞΗΣ ΦΟΡΟΛΟΓΙΚΩΝ</w:t>
      </w:r>
    </w:p>
    <w:p>
      <w:pPr>
        <w:pStyle w:val="PreambelText"/>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Καρ. Σερβίας 10 101 84 Αθήνα 2103635007, 2103636059</w:t>
      </w:r>
    </w:p>
    <w:p>
      <w:pPr>
        <w:spacing w:before="240" w:after="240"/>
        <w:rPr>
          <w:lang w:val="el" w:eastAsia="el"/>
        </w:rPr>
      </w:pPr>
      <w:r>
        <w:rPr>
          <w:lang w:val="el" w:eastAsia="el"/>
        </w:rPr>
        <w:t xml:space="preserve">210 3635077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«Καθορισμός των λεπτομερειών εφαρμογής του άρθρου 1 της από 11.03.2020 ΠΝΠ (ΦΕΚ 55 Α΄)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διάδοσης του»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 παρ. 2 της από 11.3.2020 (ΦΕΚ 55 Α΄) Πράξης Νομοθετικού Περιεχομένου «Κατεπείγοντα μέτρα για την αντιμετώπιση των αρνητικών συνεπειών της εμφάνισης του κορωνοϊού COVID-19 και της ανάγκης περιορισμού της διάδοσης του».</w:t>
      </w:r>
    </w:p>
    <w:p>
      <w:pPr>
        <w:spacing w:before="240" w:after="240"/>
        <w:rPr>
          <w:lang w:val="el" w:eastAsia="el"/>
        </w:rPr>
      </w:pPr>
      <w:r>
        <w:rPr>
          <w:lang w:val="el" w:eastAsia="el"/>
        </w:rPr>
        <w:t>2. Τις διατάξεις του ν. 4174/2013 (170 Α΄-Κ.Φ.Δ.), όπως ισχύουν.</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Το π.δ. 142/2017 (181 Α΄) «Οργανισμός Υπουργείου Οικονομικών».</w:t>
      </w:r>
    </w:p>
    <w:p>
      <w:pPr>
        <w:spacing w:before="240" w:after="240"/>
        <w:rPr>
          <w:lang w:val="el" w:eastAsia="el"/>
        </w:rPr>
      </w:pPr>
      <w:r>
        <w:rPr>
          <w:lang w:val="el" w:eastAsia="el"/>
        </w:rPr>
        <w:t>5. Τις διατάξεις του π.δ. 16/1989 (ΦΕΚ 6Α΄) «Κανονισμός λειτουργίας Δημοσίων Οικονομικών Υπηρεσιών (Δ.Ο.Υ.) και των Τοπικών Γραφείων και καθήκοντα υπαλλήλων αυτών».</w:t>
      </w:r>
    </w:p>
    <w:p>
      <w:pPr>
        <w:spacing w:before="240" w:after="240"/>
        <w:rPr>
          <w:lang w:val="el" w:eastAsia="el"/>
        </w:rPr>
      </w:pPr>
      <w:r>
        <w:rPr>
          <w:lang w:val="el" w:eastAsia="el"/>
        </w:rPr>
        <w:t>6. Την αριθ. Δ.ΟΡΓ. Α 1036960 ΕΞ 2017 (968Β΄)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αριθμ. Υ2/9.7.2019 απόφαση του Πρωθυπουργού (2901 Β’) «Σύσταση Θέσεων Αναπληρωτή Υπουργού και Υφυπουργών».</w:t>
      </w:r>
    </w:p>
    <w:p>
      <w:pPr>
        <w:spacing w:before="240" w:after="240"/>
        <w:rPr>
          <w:lang w:val="el" w:eastAsia="el"/>
        </w:rPr>
      </w:pPr>
      <w:r>
        <w:rPr>
          <w:lang w:val="el" w:eastAsia="el"/>
        </w:rPr>
        <w:t>9. Την αριθμ. 339/18-07-2019 (3051Β΄/26-7-2019)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όπως ισχύουν, ιδίως το άρθρο 41.</w:t>
      </w:r>
    </w:p>
    <w:p>
      <w:pPr>
        <w:spacing w:before="240" w:after="240"/>
        <w:rPr>
          <w:lang w:val="el" w:eastAsia="el"/>
        </w:rPr>
      </w:pPr>
      <w:r>
        <w:rPr>
          <w:lang w:val="el" w:eastAsia="el"/>
        </w:rPr>
        <w:t>11. Την αριθμ. Δ1α/ΓΠ.οικ.18159/14.3.2020 (ΦΕΚ Β΄859/14.3.2020) κοινή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(Α΄ 171) και ρύθμιση σχετικών ζητημάτων.»</w:t>
      </w:r>
    </w:p>
    <w:p>
      <w:pPr>
        <w:spacing w:before="240" w:after="240"/>
        <w:rPr>
          <w:lang w:val="el" w:eastAsia="el"/>
        </w:rPr>
      </w:pPr>
      <w:r>
        <w:rPr>
          <w:lang w:val="el" w:eastAsia="el"/>
        </w:rPr>
        <w:t>12. Την αριθμ. 18152/14.3.2020 (ΦΕΚ Β΄857/14.3.2020) κοινή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εποχικών τουριστικών καταλυμάτων από 15.3.2020 έως και 30.4.2020».</w:t>
      </w:r>
    </w:p>
    <w:p>
      <w:pPr>
        <w:spacing w:before="240" w:after="240"/>
        <w:rPr>
          <w:lang w:val="el" w:eastAsia="el"/>
        </w:rPr>
      </w:pPr>
      <w:r>
        <w:rPr>
          <w:lang w:val="el" w:eastAsia="el"/>
        </w:rPr>
        <w:t>13. Την αριθμ. Δ1α/ΓΠ.οικ. 18149/13.3.2020 (ΦΕΚ Β’ 855/13.3.2020)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w:t>
      </w:r>
    </w:p>
    <w:p>
      <w:pPr>
        <w:spacing w:before="240" w:after="240"/>
        <w:rPr>
          <w:lang w:val="el" w:eastAsia="el"/>
        </w:rPr>
      </w:pPr>
      <w:r>
        <w:rPr>
          <w:lang w:val="el" w:eastAsia="el"/>
        </w:rPr>
        <w:t>14. Την Δ1α/ΓΠ οικ.16838/10.3.2020 (ΦΕΚ 783 Β’/10.3.2020) κοινή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w:t>
      </w:r>
    </w:p>
    <w:p>
      <w:pPr>
        <w:spacing w:before="240" w:after="240"/>
        <w:rPr>
          <w:lang w:val="el" w:eastAsia="el"/>
        </w:rPr>
      </w:pPr>
      <w:r>
        <w:rPr>
          <w:lang w:val="el" w:eastAsia="el"/>
        </w:rPr>
        <w:t>15. Την Δ1α/ΓΠ οικ. 16837/10.3.2020 (ΦΕΚ 782 Β’/10.3.2020) κοινή απόφαση των υπουργών Προστασίας του Πολίτη - Υγείας - Πολιτισμού και Αθλητισμού –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w:t>
      </w:r>
    </w:p>
    <w:p>
      <w:pPr>
        <w:spacing w:before="240" w:after="240"/>
        <w:rPr>
          <w:lang w:val="el" w:eastAsia="el"/>
        </w:rPr>
      </w:pPr>
      <w:r>
        <w:rPr>
          <w:lang w:val="el" w:eastAsia="el"/>
        </w:rPr>
        <w:t>16. Την αριθμ. Δ1α/ΓΠ.οικ. 17733/12.3.2020 (ΦΕΚ 833 Β’/12.3.2020)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w:t>
      </w:r>
    </w:p>
    <w:p>
      <w:pPr>
        <w:spacing w:before="240" w:after="240"/>
        <w:rPr>
          <w:lang w:val="el" w:eastAsia="el"/>
        </w:rPr>
      </w:pPr>
      <w:r>
        <w:rPr>
          <w:lang w:val="el" w:eastAsia="el"/>
        </w:rPr>
        <w:t>17. Την Δ1α/ΓΠ.οικ.19024/17.3.2020 (ΦΕΚ 915 Β΄/17.3.2020)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w:t>
      </w:r>
    </w:p>
    <w:p>
      <w:pPr>
        <w:spacing w:before="240" w:after="240"/>
        <w:rPr>
          <w:lang w:val="el" w:eastAsia="el"/>
        </w:rPr>
      </w:pPr>
      <w:r>
        <w:rPr>
          <w:lang w:val="el" w:eastAsia="el"/>
        </w:rPr>
        <w:t>18.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αριθ. 39/3/30-11-2017 (ΦΕΚ Υ.Ο.Δ.Δ. 689) απόφαση του Συμβουλίου Διοίκησης της Α.Α.Δ.Ε. «Ανανέωσης θητείας του Διοικητή της Ανεξάρτητης Αρχής Δημοσίων Εσόδων» καθώς και την αριθμ. 5294/2020 απόφαση Υπουργού Οικονομικών «Ανανέωση της θητείας του Διοικητή της Ανεξάρτητης Αρχής Δημοσίων Εσόδων» (ΦΕΚ Υ.Ο.Δ.Δ. 27/17.1.2020).</w:t>
      </w:r>
    </w:p>
    <w:p>
      <w:pPr>
        <w:spacing w:before="240" w:after="240"/>
        <w:rPr>
          <w:lang w:val="el" w:eastAsia="el"/>
        </w:rPr>
      </w:pPr>
      <w:r>
        <w:rPr>
          <w:lang w:val="el" w:eastAsia="el"/>
        </w:rPr>
        <w:t>19. Την ανάγκη καθορισμού των λεπτομερειών εφαρμογής του άρθρου 1της από 11.3.2020 (ΦΕΚ 55 Α΄)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w:t>
      </w:r>
    </w:p>
    <w:p>
      <w:pPr>
        <w:spacing w:before="240" w:after="240"/>
        <w:rPr>
          <w:lang w:val="el" w:eastAsia="el"/>
        </w:rPr>
      </w:pPr>
      <w:r>
        <w:rPr>
          <w:lang w:val="el" w:eastAsia="el"/>
        </w:rPr>
        <w:t>20. Την εισήγηση του Διοικητή της Α.Α.Δ.Ε.</w:t>
      </w:r>
    </w:p>
    <w:p>
      <w:pPr>
        <w:spacing w:before="240" w:after="240"/>
        <w:rPr>
          <w:lang w:val="el" w:eastAsia="el"/>
        </w:rPr>
      </w:pPr>
      <w:r>
        <w:rPr>
          <w:lang w:val="el" w:eastAsia="el"/>
        </w:rPr>
        <w:t>21.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31/08/2020 οι προθεσμίες καταβολής των βεβαιωμένων στις Δ.Ο.Υ./Ελεγκτικά Κέντρα οφειλών από δηλώσεις ΦΠΑ με ποσό φόρου προς καταβολή (χρεωστικές), που λήγουν ή έληξαν από 11/03/2020 μέχρι και την 30/04/2020, των επιχειρήσεων, οι οποίες έχουν ως ενεργό, κύριο κωδικό δραστηριότητας στις 20/03/2020 τους αναφερόμενους στο συνημμένο πίνακα, ο οποίος αποτελεί αναπόσπαστο μέρος της παρούσας.</w:t>
      </w:r>
    </w:p>
    <w:p>
      <w:pPr>
        <w:spacing w:before="240" w:after="240"/>
        <w:rPr>
          <w:lang w:val="el" w:eastAsia="el"/>
        </w:rPr>
      </w:pPr>
      <w:r>
        <w:rPr>
          <w:lang w:val="el" w:eastAsia="el"/>
        </w:rPr>
        <w:t>2. Αναστέλλεται μέχρι και την 31/08/2020 η είσπραξη των βεβαιωμένων και ληξιπρόθεσμων κατά τις 11/03/2020 οφειλών από δηλώσεις ΦΠΑ με ποσό φόρου προς καταβολή (χρεωστικές) των ανωτέρω προσώπων.</w:t>
      </w:r>
    </w:p>
    <w:p>
      <w:pPr>
        <w:spacing w:before="240" w:after="240"/>
        <w:rPr>
          <w:lang w:val="el" w:eastAsia="el"/>
        </w:rPr>
      </w:pPr>
      <w:r>
        <w:rPr>
          <w:lang w:val="el" w:eastAsia="el"/>
        </w:rPr>
        <w:t>3. Κατά την καταβολή δεν υπολογίζονται οι τόκοι και προσαυξήσεις του χρονικού διαστήματος της αναστολής.</w:t>
      </w:r>
    </w:p>
    <w:p>
      <w:pPr>
        <w:spacing w:before="240" w:after="240"/>
        <w:rPr>
          <w:lang w:val="el" w:eastAsia="el"/>
        </w:rPr>
      </w:pPr>
      <w:r>
        <w:rPr>
          <w:lang w:val="el" w:eastAsia="el"/>
        </w:rPr>
        <w:t>4. Στην περίπτωση που εργαζόμενοι επιχειρήσεων (μέρος ή όλοι) τίθενται σε καθεστώς αναστολής της σύμβασης εργασίας τους και ο οικείος εργοδότης καταγγείλει αυτή, καθώς και στην περίπτωση που, μετά την ολοκλήρωση του μέτρου, οι επιχειρήσεις δεν διατηρούν τον ίδιο αριθμό θέσεων εργασίας, η παράταση ή η αναστολή παύει αυτοδικαίως και οι οφειλές βαρύνονται με τόκους και προσαυξήσεις, βάσει της αρχικής ημερομηνίας βεβαίωσης.</w:t>
      </w:r>
    </w:p>
    <w:p>
      <w:pPr>
        <w:spacing w:before="240" w:after="240"/>
        <w:rPr>
          <w:lang w:val="el" w:eastAsia="el"/>
        </w:rPr>
      </w:pPr>
      <w:r>
        <w:rPr>
          <w:lang w:val="el" w:eastAsia="el"/>
        </w:rPr>
        <w:t>5. Από την εφαρμογή της παρούσας απόφασης εξαιρούνται: α) οι φορείς της Γενικής Κυβέρνησης, όπως ορίζονται στην παράγραφο 1 του άρθρου 14 Ν. 4270/2014, β) τα εκτός αυτής νομικά πρόσωπα δημοσίου δικαίου (Ν.Π.Δ.Δ.), γ) 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οι εκτός αυτής δημόσιες επιχειρήσεις και οργανισμοί του Κεφαλαίου Α΄ του ν. 3429/2005 (Α΄314), ανεξαρτήτως εάν έχουν εξαιρεθεί από την εφαρμογή του και ε) οι επιχειρήσεις που υπάγονται στο Κεφάλαιο Β΄ του αμέσως παραπάνω νόμου.</w:t>
      </w:r>
    </w:p>
    <w:p>
      <w:pPr>
        <w:spacing w:before="240" w:after="240"/>
        <w:rPr>
          <w:lang w:val="el" w:eastAsia="el"/>
        </w:rPr>
      </w:pPr>
      <w:r>
        <w:rPr>
          <w:lang w:val="el" w:eastAsia="el"/>
        </w:rPr>
        <w:t>6.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 ΑΑΔΕ</w:t>
      </w:r>
    </w:p>
    <w:p>
      <w:pPr>
        <w:spacing w:before="240" w:after="240"/>
        <w:rPr>
          <w:lang w:val="el" w:eastAsia="el"/>
        </w:rPr>
      </w:pPr>
      <w:r>
        <w:rPr>
          <w:lang w:val="el" w:eastAsia="el"/>
        </w:rPr>
        <w:t>(με την παράκληση να αναρτηθεί στο διαδικτυακό τόπο της Α.Α.Δ.Ε.).</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Παρατίθεται ο Κωδικός Αριθμός Δραστηριότητας (ΚΑΔ) των κλάδων που πλήττονται. Οι ιδιωτικές επιχειρήσεις που έχουν Κύριο ΚΑΔ έναν από τους κατωτέρω εντάσσονται στα μέτρα στήριξης. Σε περίπτωση τετραψήφιου ΚΑΔ συμπεριλαμβάνονται όλες οι υποκατηγορίες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8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8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 εκτός από 46.18.11.01 Εμπορικοί αντιπρόσωποι που μεσολαβούν στην πώληση ακτινολογικών και ηλεκτρονικών μηχανημάτων και λοιπού εξοπλισμού ιατρικής και θεραπευτικής χρήσης, 46.18.11.03 Εμπορικοί αντιπρόσωποι που μεσολαβούν στην πώληση βασικών φαρμακευτικών προϊόντων, 46.18.11.04 Εμπορικοί αντιπρόσωποι που μεσολαβούν στην πώληση εργαστηριακών ειδών, ιατροφαρμακευτικών ειδών υγιεινής ή φαρμακευτικών ειδών, 46.18.11.05 Εμπορικοί αντιπρόσωποι που μεσολαβούν στην πώληση ιατρικών αναλώσιμων υλικών, 46.18.11.06 Εμπορικοί αντιπρόσωποι που μεσολαβούν στην πώληση ιατρικών και οδοντιατρικών οργάνων, μηχανημάτων και εργαλείων, 46.18.11.07 Εμπορικοί αντιπρόσωποι που μεσολαβούν στην πώληση σαπουνιών και απορρυπαντικών, προϊόντων καθαρισμού και στιλβωτικών, 46.18.11.08 Εμπορικοί αντιπρόσωποι που μεσολαβούν στην πώληση φαρμακευτικών σκευασμάτων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είδη ψιλικών 47.19.10.01 και περίπτερα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8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ακατέργαστων αγροτικών προϊόντων π.δ.κ.α. 47.78.87,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8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 εκτός από 78.10.11.02 Υπηρεσίες εύρεσης ιατρικού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 εκτός από 78.20.16 Υπηρεσίες γραφείων εύρεσης προσωρινής απασχόλησης για την παροχή ιατρικού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 εκτός από 78.30.16 Aλλες υπηρεσίες διάθεσης ανθρώπινου δυναμικού για ιατρικές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φυσιοθεραπείας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ψυχικής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που αφορούν την ανθρώπινη υγεία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τυποποιημένων ειδών διατροφής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47767701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47767703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αποξηραμένων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47767710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κομμένων ανθέων και μπουμπουκιών τους, συνθέσεων ανθέων, καθώς και ανθοδεσμών, στεφανιών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φυτών, χορταριών, βρύων και λειχήνων, κατάλληλων για διακοσμητική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-μετά από εισαγωγή-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ταξί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συνοδού σχολικών λεωφορείων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καντίνες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σχολικές καντίνες (κυλικεία)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φοιτητικά εστιατόρια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πολιτιστικών συλλόγων και σωματείων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ψυχαγωγικών μη αθλητικών λεσχών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αχθοφόρων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γευσιγνωσίας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γκαρνταρόμπας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γραφολόγου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πορτιέρη και παρκαδόρου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