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Α.1055</w:t>
      </w:r>
    </w:p>
    <w:p>
      <w:pPr>
        <w:pStyle w:val="PreambelText"/>
        <w:spacing w:before="240" w:after="240"/>
        <w:rPr>
          <w:lang w:val="el" w:eastAsia="el"/>
        </w:rPr>
      </w:pPr>
      <w:r>
        <w:rPr>
          <w:b/>
          <w:bCs/>
          <w:lang w:val="el" w:eastAsia="el"/>
        </w:rPr>
        <w:t>Τροποποίηση της αριθμ. Α.1048/16-3-2020 (ΦΕΚ 910/Β’/17-3-2020) απόφασης Διοικητή Ανεξάρτητης Αρχής Δημοσίων Εσόδων «Δωρεάν διάθεση αιθυλικής αλκοόλης στο Υπουργείο Υγείας προς το σκοπό παρασκευής αντισηπτικού στο πλαίσιο των μέτρων για την πρόληψη της εμφάνισης και την αντιμετώπιση της διάδοσης του κορωνοϊού».</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 Λαμβάνοντας υπόψη:</w:t>
      </w:r>
    </w:p>
    <w:p>
      <w:pPr>
        <w:pStyle w:val="PreambelText"/>
        <w:spacing w:before="240" w:after="240"/>
        <w:rPr>
          <w:lang w:val="el" w:eastAsia="el"/>
        </w:rPr>
      </w:pPr>
      <w:r>
        <w:rPr>
          <w:lang w:val="el" w:eastAsia="el"/>
        </w:rPr>
        <w:t>1. Τις διατάξεις του άρθρου 17 του ν. 4675/2020 «Πρόληψη, προστασία και προαγωγή της υγείας - ανάπτυξη των υπηρεσιών δημόσιας υγείας και άλλες διατάξεις» (ΦΕΚ 54/Α’/2020).</w:t>
      </w:r>
    </w:p>
    <w:p>
      <w:pPr>
        <w:pStyle w:val="PreambelText"/>
        <w:spacing w:before="240" w:after="240"/>
        <w:rPr>
          <w:lang w:val="el" w:eastAsia="el"/>
        </w:rPr>
      </w:pPr>
      <w:r>
        <w:rPr>
          <w:lang w:val="el" w:eastAsia="el"/>
        </w:rPr>
        <w:t>2. Τις διατάξεις του ν. 2960/2001 περί Τελωνειακού Κώδικα (ΦΕΚ 265/Α’/2001), όπως τροποποιήθηκε και ισχύει.</w:t>
      </w:r>
    </w:p>
    <w:p>
      <w:pPr>
        <w:pStyle w:val="PreambelText"/>
        <w:spacing w:before="240" w:after="240"/>
        <w:rPr>
          <w:lang w:val="el" w:eastAsia="el"/>
        </w:rPr>
      </w:pPr>
      <w:r>
        <w:rPr>
          <w:lang w:val="el" w:eastAsia="el"/>
        </w:rPr>
        <w:t>3. Τις διατάξεις του ν. 2969/2001 (Α’266), όπως έχει τροποποιηθεί και ισχύει.</w:t>
      </w:r>
    </w:p>
    <w:p>
      <w:pPr>
        <w:pStyle w:val="PreambelText"/>
        <w:spacing w:before="240" w:after="240"/>
        <w:rPr>
          <w:lang w:val="el" w:eastAsia="el"/>
        </w:rPr>
      </w:pPr>
      <w:r>
        <w:rPr>
          <w:lang w:val="el" w:eastAsia="el"/>
        </w:rPr>
        <w:t>4. Τις διατάξεις του Κεφαλαίου Α’ «Σύσταση Ανεξάρτητης Αρχής Δημοσίων Εσόδων» του ν. 4389/2016 «Επείγουσες διατάξεις για την εφαρμογή της συμφωνίας δημοσιονομικών στόχων και διαρθρωτικών μεταρρυθμίσεων και άλλες διατάξεις» (Φ.Ε.Κ. 94/Α’/2016).</w:t>
      </w:r>
    </w:p>
    <w:p>
      <w:pPr>
        <w:pStyle w:val="PreambelText"/>
        <w:spacing w:before="240" w:after="240"/>
        <w:rPr>
          <w:lang w:val="el" w:eastAsia="el"/>
        </w:rPr>
      </w:pPr>
      <w:r>
        <w:rPr>
          <w:lang w:val="el" w:eastAsia="el"/>
        </w:rPr>
        <w:t>5. Την αρ. 1 πράξη της 20-1-2016 του Υπουργικού Συμβουλίου «Επιλογή και διορισμός Γενικού Γραμματέα της Γενικής Γραμματείας Δημοσίων Εσόδων του Υπουργείου Οικονομικών» (ΦΕΚ 18, τ.Υ.Ο.Δ.Δ), σε συνδυασμό με τις διατάξεις του πρώτου εδαφίου της παρ. 10 του άρθρου 41 του ν. 4389/2016 και τις αποφάσεις αριθμ. 39/3/30-11-2017 (Υ.Ο.Δ.Δ. 689) του Συμβουλίου Διοίκησης της Ανεξάρτητης Αρχής Δημοσίων Εσόδων και αριθμ. 5294ΕΞ2020/17-1-2020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6. Την από 11.03.2020 πράξη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(ΦΕΚ 55/Α’/2020).</w:t>
      </w:r>
    </w:p>
    <w:p>
      <w:pPr>
        <w:pStyle w:val="PreambelText"/>
        <w:spacing w:before="240" w:after="240"/>
        <w:rPr>
          <w:lang w:val="el" w:eastAsia="el"/>
        </w:rPr>
      </w:pPr>
      <w:r>
        <w:rPr>
          <w:lang w:val="el" w:eastAsia="el"/>
        </w:rPr>
        <w:t>7. Την αριθμ. Α. 1048/16-3-2020 (ΦΕΚ 910/Β/17.3.2020) απόφαση Διοικητή Ανεξάρτητης Αρχής Δημοσίων Εσόδων.</w:t>
      </w:r>
    </w:p>
    <w:p>
      <w:pPr>
        <w:pStyle w:val="PreambelText"/>
        <w:spacing w:before="240" w:after="240"/>
        <w:rPr>
          <w:lang w:val="el" w:eastAsia="el"/>
        </w:rPr>
      </w:pPr>
      <w:r>
        <w:rPr>
          <w:lang w:val="el" w:eastAsia="el"/>
        </w:rPr>
        <w:t>8. Την αρ. Οικ.1632/13-3-2020 επιστολή του Υπουργού Υγείας.</w:t>
      </w:r>
    </w:p>
    <w:p>
      <w:pPr>
        <w:pStyle w:val="PreambelText"/>
        <w:spacing w:before="240" w:after="240"/>
        <w:rPr>
          <w:lang w:val="el" w:eastAsia="el"/>
        </w:rPr>
      </w:pPr>
      <w:r>
        <w:rPr>
          <w:lang w:val="el" w:eastAsia="el"/>
        </w:rPr>
        <w:t>9. Την αριθμ. Οικ 2058/16-3-2020 επιστολή του Γενικού Γραμματέα Δημόσιας Υγείας του Υπουργείου Υγείας.</w:t>
      </w:r>
    </w:p>
    <w:p>
      <w:pPr>
        <w:pStyle w:val="PreambelText"/>
        <w:spacing w:before="240" w:after="240"/>
        <w:rPr>
          <w:lang w:val="el" w:eastAsia="el"/>
        </w:rPr>
      </w:pPr>
      <w:r>
        <w:rPr>
          <w:lang w:val="el" w:eastAsia="el"/>
        </w:rPr>
        <w:t>10. Την αριθμ. Οικ. 2288/19-3-2020 επιστολή του Γενικού Γραμματέα Δημόσιας Υγείας του Υπουργείου Υγείας καθώς και το από 20-3-2020 μήνυμα ηλεκτρονικού ταχυδρομείου υπόψη Διοικητή Ανεξάρτητης Αρχής Δημοσίων Εσόδων,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παρ. 1 του άρθρου 1 της αριθμ. Α. 1048/16-3-2020 (ΦΕΚ 910/Β’/17-3-2020) απόφασης του Διοικητή Ανεξάρτητης Αρχής Δημοσίων Εσόδων αντικαθίσταται ως ακολούθως:</w:t>
      </w:r>
    </w:p>
    <w:p>
      <w:pPr>
        <w:spacing w:before="240" w:after="240"/>
        <w:rPr>
          <w:lang w:val="el" w:eastAsia="el"/>
        </w:rPr>
      </w:pPr>
      <w:r>
        <w:rPr>
          <w:lang w:val="el" w:eastAsia="el"/>
        </w:rPr>
        <w:t>«Διαθέτουμε δωρεάν στο Υπουργείο Υγείας, ελεύθερη από φορολογικές και λοιπές επιβαρύνσεις, ποσότητα αιθυλικής αλκοόλης εκατόν είκοσι δύο τόνων και εξακοσίων κιλών (122,6 τόνοι), η οποία βρίσκεται υπό τη διαχείριση των Τελωνειακών Αρχών της Ανεξάρτητης Αρχής Δημοσίων Εσόδων, με αλκοολικό τίτλο από 93,5% έως 96,5% vol. και πρόκειται να μεταφερθεί σταδιακά στις εγκαταστάσεις της 441-ΑΒΥΥ του Στρατού, καθώς και σε αυτές των φαρμακευτικών μονάδων παραγωγής ΕΛΠΕΝ Α.Ε., PHARMATHEN A.B.E.E., IASIS Pharmaceuticals HELLAS A.B.E.E., ΡΑΦΑΡΜ Α.Ε.Β.Ε., HELP ABEE, LAVIPHARM A.E., UNI-PHARMA A.B.Ε.Ε. προς τον σκοπό της παραγωγής αντισηπτικών ειδών για την κάλυψη έκτακτων αναγκών της δημόσιας υγείας».</w:t>
      </w:r>
    </w:p>
    <w:p>
      <w:pPr>
        <w:pStyle w:val="MainText"/>
        <w:spacing w:before="120" w:after="0"/>
        <w:rPr>
          <w:lang w:val="el" w:eastAsia="el"/>
        </w:rPr>
      </w:pPr>
      <w:r>
        <w:rPr>
          <w:b/>
          <w:bCs/>
          <w:lang w:val="el" w:eastAsia="el"/>
        </w:rPr>
        <w:t>2.</w:t>
      </w:r>
      <w:r>
        <w:rPr>
          <w:lang w:val="el" w:eastAsia="el"/>
        </w:rPr>
        <w:t xml:space="preserve"> Κατά τα λοιπά ισχύει η αριθμ. Α. 1048/16-3-2020 (ΦΕΚ 910/Β’/17-3-2020) απόφαση.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απόφαση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Μαρτίου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