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Α. 1053/2020 (ΦΕΚ 949 Α’) και του συνημμένου Πίνακα Κωδικών Αριθμών Δραστηριότητας επιχειρήσεων»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Α. 1053/2020 Απόφαση (ΦΕΚ 949 Β’) Υφυπουργού Οικονομικών «Καθορισμός των λεπτομερειών εφαρμογής του άρθρου 2 της από 11.03.2020 ΠΝΠ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Στην παράγραφο 1, μετά τη λέξη πίνακα, προστίθεται η φράση «ή των οποίων τα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p>
    <w:p>
      <w:pPr>
        <w:spacing w:before="240" w:after="240"/>
        <w:rPr>
          <w:lang w:val="el" w:eastAsia="el"/>
        </w:rPr>
      </w:pPr>
      <w:r>
        <w:rPr>
          <w:lang w:val="el" w:eastAsia="el"/>
        </w:rPr>
        <w:t>2. Τροποποιείται η Α 1053/2020 απόφαση (ΦΕΚ 949 Β’) με τον συνημμένο στην παρούσα επικαιροποιημένο πίνακα Κωδικών Αριθμών Δραστηριότητας (ΚΑΔ) επιχειρήσεων των κλάδων που πλήττονται, ο οποίος αποτελεί αναπόσπαστο μέρος αυτής.</w:t>
      </w:r>
    </w:p>
    <w:p>
      <w:pPr>
        <w:spacing w:before="240" w:after="240"/>
        <w:rPr>
          <w:lang w:val="el" w:eastAsia="el"/>
        </w:rPr>
      </w:pPr>
      <w:r>
        <w:rPr>
          <w:lang w:val="el" w:eastAsia="el"/>
        </w:rPr>
        <w:t>3. Η παρούσα απόφαση ισχύει από 21/3/2020.</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επικαιροποιημένος πίνακας με τον Κωδικό Αριθμό Δραστηριότητας (ΚΑΔ) των κλάδων που πλήττονται. Οι ιδιωτικές επιχειρήσεις που έχουν ΚΑΔ έναν από τους κατωτέρω εντάσσονται στα μέτρα στήριξης.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πάγου· υπηρεσίες παροχής ψυχρού αέρα και νερού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46.11.19.2</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χεριού και τοίχου, φωτογραφικού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συγκεκριμένων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ακατέργαστων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κατεργασμένων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ξηρών καρπών, καβουρδισμένων αράπικων φιστικιών, αλατισμένων ή με άλλο τρόπο συντηρημένων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46.33.13.0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46.77.10.3 0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απορριμμάτων και φυτικών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τυροπιτών, σάντουιτς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47.24.16.1</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φρέσκων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φύλλων κρούστας ή κανταϊφιού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ζαχαροπλαστικής με βάση τη ζάχαρη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ραδιοταξί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 εκτός Υπηρεσίες οικονομικού ελέγχου (69.20.1 )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 εκτός από Υπηρεσίες εύρεσης ιατρικού προσωπικού (78.10.11.02)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εκτός από Υπηρεσίες γραφείων εύρεσης προσωρινής απασχόλησης για την παροχή ιατρικού προσωπικού (78.20.16)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εκτός από Aλλες υπηρεσίες διάθεσης ανθρώπινου δυναμικού για ιατρικές εργασίες (78.30.16)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 διανεμητικό εμπόριο και την τροφοδοσία με τρόφιμα, με τα ξενοδοχεία και τα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τουριστικά 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 εκτός από Υπηρεσίες σχετικές με την εγκυμοσύνη (86.90.11)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Aλλες υπηρεσίες π.δ.κ.α. εκτός από Αστρολογικές και πνευματιστικές υπηρεσίες (96.09.19.01), Υπηρεσίες γενεαλογικές (96.09.19.03),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