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0.1503/2020</w:t>
      </w:r>
    </w:p>
    <w:p>
      <w:pPr>
        <w:pStyle w:val="Title"/>
        <w:spacing w:before="120" w:after="360"/>
        <w:rPr>
          <w:lang w:val="el" w:eastAsia="el"/>
        </w:rPr>
      </w:pPr>
      <w:r>
        <w:rPr>
          <w:lang w:val="el" w:eastAsia="el"/>
        </w:rPr>
        <w:t>Προώθηση της απασχόλησης μέσω Προγραμμάτων Κοινωφελούς Χαρακτήρα για 36.500 άτομα σε Δήμους, Περιφέρειες, Κέντρα Κοινωνικής Πρόνοιας Περιφερειών (ΚΚΠΠ)/συναφείς φορείς, Υπηρεσίες Υπουργείων και άλλων φορέων</w:t>
      </w:r>
    </w:p>
    <w:p>
      <w:pPr>
        <w:pStyle w:val="PreambelText"/>
        <w:spacing w:before="240" w:after="240"/>
        <w:rPr>
          <w:lang w:val="el" w:eastAsia="el"/>
        </w:rPr>
      </w:pPr>
      <w:r>
        <w:rPr>
          <w:lang w:val="el" w:eastAsia="el"/>
        </w:rPr>
        <w:t xml:space="preserve">Αριθμ. </w:t>
      </w:r>
      <w:r>
        <w:rPr>
          <w:b/>
          <w:bCs/>
          <w:lang w:val="el" w:eastAsia="el"/>
        </w:rPr>
        <w:t>0.1503/2020</w:t>
      </w:r>
    </w:p>
    <w:p>
      <w:pPr>
        <w:pStyle w:val="PreambelText"/>
        <w:spacing w:before="240" w:after="240"/>
        <w:rPr>
          <w:lang w:val="el" w:eastAsia="el"/>
        </w:rPr>
      </w:pPr>
      <w:r>
        <w:rPr>
          <w:lang w:val="el" w:eastAsia="el"/>
        </w:rPr>
        <w:t>(ΦΕΚ Β' 1256/09-04-2020)</w:t>
      </w:r>
    </w:p>
    <w:p>
      <w:pPr>
        <w:pStyle w:val="PreambelText"/>
        <w:spacing w:before="240" w:after="240"/>
        <w:rPr>
          <w:lang w:val="el" w:eastAsia="el"/>
        </w:rPr>
      </w:pPr>
      <w:r>
        <w:rPr>
          <w:lang w:val="el" w:eastAsia="el"/>
        </w:rPr>
        <w:t>ΟΙ ΥΠΟΥΡΓΟΙ ΟΙΚΟΝΟΜΙΚΩΝ - ΑΝΑΠΤΥΞΗΣ ΚΑΙ ΕΠΕΝΔΥΣΕΩΝ - ΠΑΙΔΕΙΑΣ ΚΑΙ ΘΡΗΣΚΕΥΜΑΤΩΝ - ΕΡΓΑΣΙΑΣ ΚΑΙ ΚΟΙΝΩΝΙΚΩΝ ΥΠΟΘΕΣΕΩΝ - ΥΓΕΙΑΣ - ΠΕΡΙΒΑΛΛΟΝΤΟΣ ΚΑΙ ΕΝΕΡΓΕΙΑΣ - ΠΟΛΙΤΙΣΜΟΥ ΚΑΙ ΑΘΛΗΤΙΣΜΟΥ - ΕΣΩΤΕΡΙΚΩΝ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υποπαράγραφο ΙΔ1 της παραγράφου ΙΔ του άρθρου πρώτου του ν. 4152/2013 (Α’ 107) «Επείγοντα μέτρα εφαρμογής των νόμων 4046/2012, 4093/2012 και 4127/2013».</w:t>
      </w:r>
    </w:p>
    <w:p>
      <w:pPr>
        <w:pStyle w:val="PreambelText"/>
        <w:spacing w:before="240" w:after="240"/>
        <w:rPr>
          <w:lang w:val="el" w:eastAsia="el"/>
        </w:rPr>
      </w:pPr>
      <w:r>
        <w:rPr>
          <w:lang w:val="el" w:eastAsia="el"/>
        </w:rPr>
        <w:t>2. Το άρθρο 90 του Κώδικα νομοθεσίας για την Κυβέρνηση και τα κυβερνητικά όργανα που κυρώθηκε με το άρθρο πρώτο του Π.Δ.63/2005 (Α΄ 98).</w:t>
      </w:r>
    </w:p>
    <w:p>
      <w:pPr>
        <w:pStyle w:val="PreambelText"/>
        <w:spacing w:before="240" w:after="240"/>
        <w:rPr>
          <w:lang w:val="el" w:eastAsia="el"/>
        </w:rPr>
      </w:pPr>
      <w:r>
        <w:rPr>
          <w:lang w:val="el" w:eastAsia="el"/>
        </w:rPr>
        <w:t>3. Το Π.Δ.83/2019 ( ΦΕΚ 121/Α΄/9-7-2019)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4. Το Π.Δ.81/2019 (ΦΕΚ 119/Α΄/8-7-2019 ) «Σύσταση, συγχώνευση, μετονομασία και κατάργηση Υπουργείων και καθορισμός των αρμοδιοτήτων τους Μεταφορά υπηρεσιών και αρμοδιοτήτων μεταξύ Υπουργείων».</w:t>
      </w:r>
    </w:p>
    <w:p>
      <w:pPr>
        <w:pStyle w:val="PreambelText"/>
        <w:spacing w:before="240" w:after="240"/>
        <w:rPr>
          <w:lang w:val="el" w:eastAsia="el"/>
        </w:rPr>
      </w:pPr>
      <w:r>
        <w:rPr>
          <w:lang w:val="el" w:eastAsia="el"/>
        </w:rPr>
        <w:t>5. Το Π.Δ.84/2019 (ΦΕΚ 123/Α΄/17-7-2019) «Σύσταση και κατάργηση Γενικών Γραμματειών και Ειδικών Γραμματειών/Ενιαίων Διοικητικών Τομέων Υπουργείων».</w:t>
      </w:r>
    </w:p>
    <w:p>
      <w:pPr>
        <w:pStyle w:val="PreambelText"/>
        <w:spacing w:before="240" w:after="240"/>
        <w:rPr>
          <w:lang w:val="el" w:eastAsia="el"/>
        </w:rPr>
      </w:pPr>
      <w:r>
        <w:rPr>
          <w:lang w:val="el" w:eastAsia="el"/>
        </w:rPr>
        <w:t>6. Τον ν. 4314/2014 «Για τη διαχείριση, τον έλεγχο και εφαρμογή αναπτυξιακών παρεμβάσεων για την προγραμματική περίοδο 2014-2020» (ΦΕΚ 265/Α΄/23.12.201 όπως τροποποιήθηκε και ισχύει και ιδίως την παρ. 12 του άρθρου 58 και την παρ. 4 του άρθ. 28.</w:t>
      </w:r>
    </w:p>
    <w:p>
      <w:pPr>
        <w:pStyle w:val="PreambelText"/>
        <w:spacing w:before="240" w:after="240"/>
        <w:rPr>
          <w:lang w:val="el" w:eastAsia="el"/>
        </w:rPr>
      </w:pPr>
      <w:r>
        <w:rPr>
          <w:lang w:val="el" w:eastAsia="el"/>
        </w:rPr>
        <w:t>7. Την περίπτ. η΄ της παρ. 3 του άρθ. 79 και την παρ. 3 του άρθρου 77 του ν. 4270/2014 (ΦΕΚ 143/Α΄/28.06.14) «Αρχές Δημοσιονομικής Διαχείρισης και Εποπτείας (ενσωμάτωσης της Οδηγίας 2011/85/ΕΕ) Δημόσιο Λογιστικό και άλλες διατάξεις».</w:t>
      </w:r>
    </w:p>
    <w:p>
      <w:pPr>
        <w:pStyle w:val="PreambelText"/>
        <w:spacing w:before="240" w:after="240"/>
        <w:rPr>
          <w:lang w:val="el" w:eastAsia="el"/>
        </w:rPr>
      </w:pPr>
      <w:r>
        <w:rPr>
          <w:lang w:val="el" w:eastAsia="el"/>
        </w:rPr>
        <w:t>8. Τη με αριθμ. 58994/ΕΥΘΥ/4-6-2019 (ΦΕΚ 2343/Β΄/ 18-6-2019) κοινή υπουργική απόφαση των Υπουργών Οικονομίας και Ανάπτυξης Εργασίας, Κοινωνικής Ασφάλισης και Αλληλεγγύης Οικονομικών Διοικητικής Ανασυγκρότησης περί της διάρθρωσης της ΕΥ ΕΔ ΕΣΠΑ ΑπΚΟ.</w:t>
      </w:r>
    </w:p>
    <w:p>
      <w:pPr>
        <w:pStyle w:val="PreambelText"/>
        <w:spacing w:before="240" w:after="240"/>
        <w:rPr>
          <w:lang w:val="el" w:eastAsia="el"/>
        </w:rPr>
      </w:pPr>
      <w:r>
        <w:rPr>
          <w:lang w:val="el" w:eastAsia="el"/>
        </w:rPr>
        <w:t>9. Τον Κανονισμό (ΕΕ) 1304/2013 του Ευρωπαϊκού Κοινοβουλίου και Συμβουλίου της 17ης Δεκεμβρίου 2013 για το Ευρωπαϊκό Κοινωνικό Ταμείο και την κατάργηση του κανονισμού (ΕΚ) 1081/2006 του Συμβουλίου(ΕΕ L 347 της 20.12.2013, σ. 470 έως 486).</w:t>
      </w:r>
    </w:p>
    <w:p>
      <w:pPr>
        <w:pStyle w:val="PreambelText"/>
        <w:spacing w:before="240" w:after="240"/>
        <w:rPr>
          <w:lang w:val="el" w:eastAsia="el"/>
        </w:rPr>
      </w:pPr>
      <w:r>
        <w:rPr>
          <w:lang w:val="el" w:eastAsia="el"/>
        </w:rPr>
        <w:t>10. Τον Κανονισμό (ΕΕ) 1303/2013 του Ευρωπαϊκού Κοινοβουλίου και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αριθμ. 1083/2006(ΕΕ L 347 της 20.12.2013, σ. 320 έως 469).</w:t>
      </w:r>
    </w:p>
    <w:p>
      <w:pPr>
        <w:pStyle w:val="PreambelText"/>
        <w:spacing w:before="240" w:after="240"/>
        <w:rPr>
          <w:lang w:val="el" w:eastAsia="el"/>
        </w:rPr>
      </w:pPr>
      <w:r>
        <w:rPr>
          <w:lang w:val="el" w:eastAsia="el"/>
        </w:rPr>
        <w:t>11. Τον Κανονισμό (ΕΕ) αριθμ.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των Δεδομένων) (EE L 119/4.5.2016, σελ. 1-88), ως τέθηκε σε εφαρμογή την 25η Μαΐου 2018.</w:t>
      </w:r>
    </w:p>
    <w:p>
      <w:pPr>
        <w:pStyle w:val="PreambelText"/>
        <w:spacing w:before="240" w:after="240"/>
        <w:rPr>
          <w:lang w:val="el" w:eastAsia="el"/>
        </w:rPr>
      </w:pPr>
      <w:r>
        <w:rPr>
          <w:lang w:val="el" w:eastAsia="el"/>
        </w:rPr>
        <w:t>12. Τον ν. 4624/2019 (ΦΕΚ 137/29.8.2019) σχετικά με τα μέτρα εφαρμογής του Καν. 2016/679 για την προστασία των φυσικών προσώπων έναντι της επεξεργασίας των δεδομένων προσωπικού χαρακτήρα.</w:t>
      </w:r>
    </w:p>
    <w:p>
      <w:pPr>
        <w:pStyle w:val="PreambelText"/>
        <w:spacing w:before="240" w:after="240"/>
        <w:rPr>
          <w:lang w:val="el" w:eastAsia="el"/>
        </w:rPr>
      </w:pPr>
      <w:r>
        <w:rPr>
          <w:lang w:val="el" w:eastAsia="el"/>
        </w:rPr>
        <w:t>13. Την C(2014) /10128 final/ 17.12.2014 απόφαση της Ευρωπαϊκής Επιτροπής για την έγκριση του Επιχειρησιακού Προγράμματος «Ανάπτυξη Ανθρώπινου Δυναμικού, Εκπαίδευση και Διά Βίου Μάθηση 2014-2020» (Κωδικός CCI2014GR05M9OP001), όπως ισχύει κάθε φορά.</w:t>
      </w:r>
    </w:p>
    <w:p>
      <w:pPr>
        <w:pStyle w:val="PreambelText"/>
        <w:spacing w:before="240" w:after="240"/>
        <w:rPr>
          <w:lang w:val="el" w:eastAsia="el"/>
        </w:rPr>
      </w:pPr>
      <w:r>
        <w:rPr>
          <w:lang w:val="el" w:eastAsia="el"/>
        </w:rPr>
        <w:t>14. Την ανάγκη καθορισμού των όρων και των προϋποθέσεων για την επιλογή, παρακολούθηση, εκτέλεση, έλεγχο και κάθε άλλη αναγκαία λεπτομέρεια για την υλοποίηση της πράξης που αφορά τη δράση «Προώθηση της απασχόλησης μέσω Προγραμμάτων Κοινωφελούς Χαρακτήρα για 36.500 άτομα σε Δήμους, Περιφέρειες, Κέντρα Κοινωνικής Πρόνοιας Περιφερειών (ΚΚΠΠ)/ συναφείς φορείς, Υπηρεσίες Υπουργείων και άλλων φορέων».</w:t>
      </w:r>
    </w:p>
    <w:p>
      <w:pPr>
        <w:pStyle w:val="PreambelText"/>
        <w:spacing w:before="240" w:after="240"/>
        <w:rPr>
          <w:lang w:val="el" w:eastAsia="el"/>
        </w:rPr>
      </w:pPr>
      <w:r>
        <w:rPr>
          <w:lang w:val="el" w:eastAsia="el"/>
        </w:rPr>
        <w:t>15. Την αριθμ. οικ. Γ2/12568/74/16-3-2020 εισηγητική έκθεση της Γενικής Διεύθυνσης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 xml:space="preserve">16. Το γεγονός ότι από τις διατάξεις της παρούσας προκαλείται συνολική δαπάνη ποσού ύψους 276.699.200,00 επιμεριζόμενων α) σε 126.590.880,00 ευρώ για το 2020, 39.055.000,00 ευρώ για το 2021 και σε 34.886.320,00 ευρώ για το 2022 ως προς συγχρηματοδοτούμενο σκέλος σε βάρος του ΠΔΕ ΣΑΕ 334/1 του Υπουργείου Εργασίας και Κοινωνικών Υποθέσεων ποσού ύψους 200.532.200,00 στο πλαίσιο του Επιχειρησιακού Προγράμματος «Ανάπτυξη Ανθρώπινου Δυναμικού Εκπαίδευση και Διά Βίου Μάθηση 2021-2027» και β) 56.167.000,00 ευρώ για το 2020 και 20.000.000,00 ευρώ για το 2021 σε βάρος του προϋπολογισμού του 2020 του Οργανισμού Απασχολήσεως Εργατικού Δυναμικού (ΚΑΕ 2493),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Πλαίσιο ένταξης</w:t>
      </w:r>
    </w:p>
    <w:p>
      <w:pPr>
        <w:pStyle w:val="MainText"/>
        <w:spacing w:before="120" w:after="0"/>
        <w:rPr>
          <w:lang w:val="el" w:eastAsia="el"/>
        </w:rPr>
      </w:pPr>
      <w:r>
        <w:rPr>
          <w:b/>
          <w:bCs/>
          <w:lang w:val="el" w:eastAsia="el"/>
        </w:rPr>
        <w:t>1.</w:t>
      </w:r>
      <w:r>
        <w:rPr>
          <w:lang w:val="el" w:eastAsia="el"/>
        </w:rPr>
        <w:t xml:space="preserve"> Η Γενική Γραμματεία του Υπουργείου Εργασίας και Κοινωνικών Υποθέσεων καταρτίζει τη δράση, «Προώθηση της απασχόλησης μέσω Προγραμμάτων Κοινωφελούς Χαρακτήρα για 36.500 άτομα σε Δήμους, Περιφέρειες, Κέντρα Κοινωνικής Πρόνοιας Περιφερειών (ΚΚΠΠ)/ συναφείς φορείς, Υπηρεσίες Υπουργείων και άλλων φορέων» η οποία ως προς το συγχρηματοδοτούμενο σκέλος της εντάσσεται στο Επιχειρησιακό Πρόγραμμα (ΕΠ) «Ανάπτυξη Ανθρώπινου Δυναμικού, Εκπαίδευση και Διά Βίου Μάθηση» του Υπουργείου Ανάπτυξης και Επενδύσεων και ως προς το σκέλος που χρηματοδοτείται από εθνικούς πόρους εντάσσεται στην υποπαρ. ΙΔ.1 της παραγράφου ΙΔ του άρθρου πρώτου του ν. 4152/2013.</w:t>
      </w:r>
    </w:p>
    <w:p>
      <w:pPr>
        <w:pStyle w:val="MainText"/>
        <w:spacing w:before="120" w:after="0"/>
        <w:rPr>
          <w:lang w:val="el" w:eastAsia="el"/>
        </w:rPr>
      </w:pPr>
      <w:r>
        <w:rPr>
          <w:b/>
          <w:bCs/>
          <w:lang w:val="el" w:eastAsia="el"/>
        </w:rPr>
        <w:t>2.</w:t>
      </w:r>
      <w:r>
        <w:rPr>
          <w:lang w:val="el" w:eastAsia="el"/>
        </w:rPr>
        <w:t xml:space="preserve"> Η δράση της απασχόλησης, κατά το συγχρηματοδοτούμενο οκτάμηνης διάρκειας σκέλος της, απευθύνεται σε όλους τους Δήμους, Περιφέρειες, Κέντρα Κοινωνικής Πρόνοιας Περιφερειών (ΚΚΠΠ)/ συναφείς φορείς, Υπηρεσίες Υπουργείων και άλλων φορέων, εκτός από τους Δήμους, Περιφέρειες, Κέντρα Κοινωνικής Πρόνοιας Περιφερειών (ΚΚΠΠ)/ συναφείς φορείς, Υπηρεσίες Υπουργείων και άλλων φορέων που υπάγονται στις Περιφέρειες Αττικής και Νοτίου Αιγαίου.</w:t>
      </w:r>
    </w:p>
    <w:p>
      <w:pPr>
        <w:spacing w:before="240" w:after="240"/>
        <w:rPr>
          <w:lang w:val="el" w:eastAsia="el"/>
        </w:rPr>
      </w:pPr>
      <w:r>
        <w:rPr>
          <w:lang w:val="el" w:eastAsia="el"/>
        </w:rPr>
        <w:t>Δικαίωμα συμμετοχής στη δράση δεν έχουν οι ωφελούμενοι που συμμετείχαν στις με αριθμ. 9/2017, 4/2018, 8/2018, 10/2018 και 3/2019 δημόσιες προσκλήσεις του ΟΑΕΔ.</w:t>
      </w:r>
    </w:p>
    <w:p>
      <w:pPr>
        <w:pStyle w:val="MainText"/>
        <w:spacing w:before="120" w:after="0"/>
        <w:rPr>
          <w:lang w:val="el" w:eastAsia="el"/>
        </w:rPr>
      </w:pPr>
      <w:r>
        <w:rPr>
          <w:b/>
          <w:bCs/>
          <w:lang w:val="el" w:eastAsia="el"/>
        </w:rPr>
        <w:t>3.</w:t>
      </w:r>
      <w:r>
        <w:rPr>
          <w:lang w:val="el" w:eastAsia="el"/>
        </w:rPr>
        <w:t xml:space="preserve"> Η δράση, κατά το οκτάμηνης διάρκειας σκέλος που χρηματοδοτείται από εθνικούς πόρους, απευθύνεται στους Δήμους Περιφέρειες, Κέντρα Κοινωνικής Πρόνοιας Περιφερειών (ΚΚΠΠ)/ συναφείς φορείς, Υπηρεσίες Υπουργείων και άλλων φορέων και περιοχών που υπάγονται στις Περιφέρειες Αττικής και Νοτίου Αιγαίου όσον αφορά τη δράση της απασχόλησης.</w:t>
      </w:r>
    </w:p>
    <w:p>
      <w:pPr>
        <w:spacing w:before="240" w:after="240"/>
        <w:rPr>
          <w:lang w:val="el" w:eastAsia="el"/>
        </w:rPr>
      </w:pPr>
      <w:r>
        <w:rPr>
          <w:lang w:val="el" w:eastAsia="el"/>
        </w:rPr>
        <w:t>Η δράση της κατάρτισης για όλες τις Περιφέρειες της χώρας, συμπεριλαμβανομένης της Αττικής και του Νοτίου Αιγαίου, εντάσσεται στο συγχρηματοδοτούμενο σκέλος.</w:t>
      </w:r>
    </w:p>
    <w:p>
      <w:pPr>
        <w:pStyle w:val="MainText"/>
        <w:spacing w:before="120" w:after="0"/>
        <w:rPr>
          <w:lang w:val="el" w:eastAsia="el"/>
        </w:rPr>
      </w:pPr>
      <w:r>
        <w:rPr>
          <w:b/>
          <w:bCs/>
          <w:lang w:val="el" w:eastAsia="el"/>
        </w:rPr>
        <w:t>4.</w:t>
      </w:r>
      <w:r>
        <w:rPr>
          <w:lang w:val="el" w:eastAsia="el"/>
        </w:rPr>
        <w:t xml:space="preserve"> Η δράση αποσκοπεί:</w:t>
      </w:r>
    </w:p>
    <w:p>
      <w:pPr>
        <w:pStyle w:val="StructureList1"/>
        <w:spacing w:before="120" w:after="0"/>
        <w:rPr>
          <w:lang w:val="el" w:eastAsia="el"/>
        </w:rPr>
      </w:pPr>
      <w:r>
        <w:rPr>
          <w:lang w:val="el" w:eastAsia="el"/>
        </w:rPr>
        <w:t>α)</w:t>
      </w:r>
      <w:r>
        <w:rPr>
          <w:lang w:val="en" w:eastAsia="en"/>
        </w:rPr>
        <w:tab/>
      </w:r>
      <w:r>
        <w:rPr>
          <w:lang w:val="el" w:eastAsia="el"/>
        </w:rPr>
        <w:t>στην επανασύνδεση των μακροχρονίως ανέργων και ευάλωτων ομάδων στην αγορά εργασίας,</w:t>
      </w:r>
    </w:p>
    <w:p>
      <w:pPr>
        <w:pStyle w:val="StructureList1"/>
        <w:spacing w:before="120" w:after="0"/>
        <w:rPr>
          <w:lang w:val="el" w:eastAsia="el"/>
        </w:rPr>
      </w:pPr>
      <w:r>
        <w:rPr>
          <w:lang w:val="el" w:eastAsia="el"/>
        </w:rPr>
        <w:t>β)</w:t>
      </w:r>
      <w:r>
        <w:rPr>
          <w:lang w:val="en" w:eastAsia="en"/>
        </w:rPr>
        <w:tab/>
      </w:r>
      <w:r>
        <w:rPr>
          <w:lang w:val="el" w:eastAsia="el"/>
        </w:rPr>
        <w:t>στην αναβάθμιση των δεξιοτήτων των ανέργων,</w:t>
      </w:r>
    </w:p>
    <w:p>
      <w:pPr>
        <w:pStyle w:val="StructureList1"/>
        <w:spacing w:before="120" w:after="0"/>
        <w:rPr>
          <w:lang w:val="el" w:eastAsia="el"/>
        </w:rPr>
      </w:pPr>
      <w:r>
        <w:rPr>
          <w:lang w:val="el" w:eastAsia="el"/>
        </w:rPr>
        <w:t>γ)</w:t>
      </w:r>
      <w:r>
        <w:rPr>
          <w:lang w:val="en" w:eastAsia="en"/>
        </w:rPr>
        <w:tab/>
      </w:r>
      <w:r>
        <w:rPr>
          <w:lang w:val="el" w:eastAsia="el"/>
        </w:rPr>
        <w:t>στην κάλυψη κοινωνικών αναγκών και</w:t>
      </w:r>
    </w:p>
    <w:p>
      <w:pPr>
        <w:pStyle w:val="StructureList1"/>
        <w:spacing w:before="120" w:after="0"/>
        <w:rPr>
          <w:lang w:val="el" w:eastAsia="el"/>
        </w:rPr>
      </w:pPr>
      <w:r>
        <w:rPr>
          <w:lang w:val="el" w:eastAsia="el"/>
        </w:rPr>
        <w:t>δ)</w:t>
      </w:r>
      <w:r>
        <w:rPr>
          <w:lang w:val="en" w:eastAsia="en"/>
        </w:rPr>
        <w:tab/>
      </w:r>
      <w:r>
        <w:rPr>
          <w:lang w:val="el" w:eastAsia="el"/>
        </w:rPr>
        <w:t>στην σύζευξη των παραγωγικών ικανοτήτων των ανέργων με τις ανάγκες της τοπικής κοινωνίας.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Στόχος - Αντικείμενο - Διάρκεια</w:t>
      </w:r>
    </w:p>
    <w:p>
      <w:pPr>
        <w:pStyle w:val="MainText"/>
        <w:spacing w:before="120" w:after="0"/>
        <w:rPr>
          <w:lang w:val="el" w:eastAsia="el"/>
        </w:rPr>
      </w:pPr>
      <w:r>
        <w:rPr>
          <w:b/>
          <w:bCs/>
          <w:lang w:val="el" w:eastAsia="el"/>
        </w:rPr>
        <w:t>1.</w:t>
      </w:r>
      <w:r>
        <w:rPr>
          <w:lang w:val="el" w:eastAsia="el"/>
        </w:rPr>
        <w:t xml:space="preserve"> Η δράση έχει ως στόχο την ενίσχυση/προώθηση της απασχόλησης των ανέργων με έμφαση κυρίως σε ευπαθείς ομάδες πληθυσμού που αντιμετωπίζουν υψηλό κίνδυνο αποκλεισμού (όπως ενδεικτικά οι μακροχρόνια άνεργοι, άνεργοι με χαμηλά προσόντα) και απαιτείται να εργαστούν σε πρώτη φάση, σε «προστατευμένο περιβάλλον» προκειμένου να ενταχθούν στην αγορά εργασίας και να αποφύγουν την περιθωριοποίηση, διατηρώντας την ικανότητα απασχόλησής τους. Παράλληλα τα προγράμματα θα συνδέονται με την αναβάθμιση γνώσεων και δεξιοτήτων σύμφωνα με τις πραγματικές εξατομικευμένες ανάγκες των ανέργων ώστε οι συμμετέχοντες να ενισχύονται κατά την διαδικασία ένταξης τους στην αγορά εργασίας, ούτως ώστε να έχουν πολλαπλασιαστική επίδραση στην οικονομία.</w:t>
      </w:r>
    </w:p>
    <w:p>
      <w:pPr>
        <w:pStyle w:val="MainText"/>
        <w:spacing w:before="120" w:after="0"/>
        <w:rPr>
          <w:lang w:val="el" w:eastAsia="el"/>
        </w:rPr>
      </w:pPr>
      <w:r>
        <w:rPr>
          <w:b/>
          <w:bCs/>
          <w:lang w:val="el" w:eastAsia="el"/>
        </w:rPr>
        <w:t>2.</w:t>
      </w:r>
      <w:r>
        <w:rPr>
          <w:lang w:val="el" w:eastAsia="el"/>
        </w:rPr>
        <w:t xml:space="preserve"> Ειδικότερα, τα προγράμματα εντάσσονται στους ακόλουθους τομείς προτεραιότητας:</w:t>
      </w:r>
    </w:p>
    <w:p>
      <w:pPr>
        <w:spacing w:before="240" w:after="240"/>
        <w:rPr>
          <w:lang w:val="el" w:eastAsia="el"/>
        </w:rPr>
      </w:pPr>
      <w:r>
        <w:rPr>
          <w:lang w:val="el" w:eastAsia="el"/>
        </w:rPr>
        <w:t>• αναβάθμιση των υπηρεσιών που παρέχονται προς τους πολίτες από τους φορείς Τοπικής Αυτοδιοίκησης, όπως η αναβάθμιση και συντήρηση δημοτικών υποδομών, η αναβάθμιση της λειτουργίας των δημοτικών υπηρεσιών με έμφαση στην προώθηση της χρήσης τεχνολογιών πληροφορικής και επικοινωνίας (ΤΠΕ), η καθαριότητα,</w:t>
      </w:r>
    </w:p>
    <w:p>
      <w:pPr>
        <w:spacing w:before="240" w:after="240"/>
        <w:rPr>
          <w:lang w:val="el" w:eastAsia="el"/>
        </w:rPr>
      </w:pPr>
      <w:r>
        <w:rPr>
          <w:lang w:val="el" w:eastAsia="el"/>
        </w:rPr>
        <w:t>• υποστήριξη και βελτίωση των υπηρεσιών της εκπαίδευσης,</w:t>
      </w:r>
    </w:p>
    <w:p>
      <w:pPr>
        <w:spacing w:before="240" w:after="240"/>
        <w:rPr>
          <w:lang w:val="el" w:eastAsia="el"/>
        </w:rPr>
      </w:pPr>
      <w:r>
        <w:rPr>
          <w:lang w:val="el" w:eastAsia="el"/>
        </w:rPr>
        <w:t>• βελτίωση των παρεχόμενων κοινωνικών υπηρεσιών και υπηρεσιών κοινής ωφέλειας της Δημόσιας Διοίκησης προς τους πολίτες που βρίσκονται σε ανάγκη λόγω των συνεπειών της οικονομικής κρίσης,</w:t>
      </w:r>
    </w:p>
    <w:p>
      <w:pPr>
        <w:spacing w:before="240" w:after="240"/>
        <w:rPr>
          <w:lang w:val="el" w:eastAsia="el"/>
        </w:rPr>
      </w:pPr>
      <w:r>
        <w:rPr>
          <w:lang w:val="el" w:eastAsia="el"/>
        </w:rPr>
        <w:t>• οικολογικές δράσεις προστασίας της βιοποικιλότητας των προστατευόμενων περιοχών με σκοπό την ανάπτυξη και τη διατήρηση βιώσιμων πληθυσμών και οικοσυστημάτων,</w:t>
      </w:r>
    </w:p>
    <w:p>
      <w:pPr>
        <w:spacing w:before="240" w:after="240"/>
        <w:rPr>
          <w:lang w:val="el" w:eastAsia="el"/>
        </w:rPr>
      </w:pPr>
      <w:r>
        <w:rPr>
          <w:lang w:val="el" w:eastAsia="el"/>
        </w:rPr>
        <w:t>• υπηρεσίες διαμόρφωσης/συντήρησης πρασίνου,</w:t>
      </w:r>
    </w:p>
    <w:p>
      <w:pPr>
        <w:spacing w:before="240" w:after="240"/>
        <w:rPr>
          <w:lang w:val="el" w:eastAsia="el"/>
        </w:rPr>
      </w:pPr>
      <w:r>
        <w:rPr>
          <w:lang w:val="el" w:eastAsia="el"/>
        </w:rPr>
        <w:t>• μετάβαση στην κυκλική οικονομία,</w:t>
      </w:r>
    </w:p>
    <w:p>
      <w:pPr>
        <w:spacing w:before="240" w:after="240"/>
        <w:rPr>
          <w:lang w:val="el" w:eastAsia="el"/>
        </w:rPr>
      </w:pPr>
      <w:r>
        <w:rPr>
          <w:lang w:val="el" w:eastAsia="el"/>
        </w:rPr>
        <w:t>• πρόληψη φυσικών καταστροφών,</w:t>
      </w:r>
    </w:p>
    <w:p>
      <w:pPr>
        <w:spacing w:before="240" w:after="240"/>
        <w:rPr>
          <w:lang w:val="el" w:eastAsia="el"/>
        </w:rPr>
      </w:pPr>
      <w:r>
        <w:rPr>
          <w:lang w:val="el" w:eastAsia="el"/>
        </w:rPr>
        <w:t>• πρώτες βοήθειες,</w:t>
      </w:r>
    </w:p>
    <w:p>
      <w:pPr>
        <w:spacing w:before="240" w:after="240"/>
        <w:rPr>
          <w:lang w:val="el" w:eastAsia="el"/>
        </w:rPr>
      </w:pPr>
      <w:r>
        <w:rPr>
          <w:lang w:val="el" w:eastAsia="el"/>
        </w:rPr>
        <w:t>• δεξιότητες φροντίδας τρίτης ηλικίας,</w:t>
      </w:r>
    </w:p>
    <w:p>
      <w:pPr>
        <w:spacing w:before="240" w:after="240"/>
        <w:rPr>
          <w:lang w:val="el" w:eastAsia="el"/>
        </w:rPr>
      </w:pPr>
      <w:r>
        <w:rPr>
          <w:lang w:val="el" w:eastAsia="el"/>
        </w:rPr>
        <w:t>• εργασίες κατασκευαστικού κλάδου.</w:t>
      </w:r>
    </w:p>
    <w:p>
      <w:pPr>
        <w:pStyle w:val="MainText"/>
        <w:spacing w:before="120" w:after="0"/>
        <w:rPr>
          <w:lang w:val="el" w:eastAsia="el"/>
        </w:rPr>
      </w:pPr>
      <w:r>
        <w:rPr>
          <w:b/>
          <w:bCs/>
          <w:lang w:val="el" w:eastAsia="el"/>
        </w:rPr>
        <w:t>3.</w:t>
      </w:r>
      <w:r>
        <w:rPr>
          <w:lang w:val="el" w:eastAsia="el"/>
        </w:rPr>
        <w:t xml:space="preserve"> Αντικείμενο της δράσης είναι η προώθηση στην απασχόληση ανέργων εγγεγραμμένων στα Μητρώα του ΟΑΕΔ (ωφελούμενοι), μέσω της τοποθέτησής τους για συνολικό χρονικό διάστημα οκτώ (8) μηνών, σύμφωνα με τον ν. 4152/2013, όπως η δημόσια πρόσκληση θα εξειδικεύσει, σε Δήμους, Περιφέρειες, Κέντρα Κοινωνικής Πρόνοιας Περιφερειών (ΚΚΠΠ)/συναφείς φορείς, Υπηρεσίες Υπουργείων και άλλων φορέων (επιβλέποντες φορείς), καθώς και η συμμετοχή στην κατάρτιση για την περαιτέρω ενδυνάμωση και αναβάθμιση των προσόντων και των δεξιοτήτων των ανέργων, σε συνδυασμό με την απασχόλησή τους προς την επίτευξη του στόχου της ένταξης/επανένταξής τους στην αγορά εργασίας. Η κατάρτιση θα πραγματοποιηθεί σε αδειοδοτημένα Κέντρα Διά Βίου Μάθησης, τα οποία έχουν ρόλο παρόχου κατάρτισης. Η συμμετοχή των ωφελουμένων στην δράση της κατάρτισης είναι υποχρεωτική για τους ωφελούμενους ηλικίας έως και 54 ετών, ενώ για τους ωφελούμενους ηλικίας άνω των 55 ετών είναι προαιρετική. Συνοψίζοντας, η δράση περιλαμβάνει: - Τοποθέτηση σε συγκεκριμένη θέση απασχόλησης για οκτώ (8) μήνες σε Δήμους, Περιφέρειες, Κέντρα Κοινωνικής Πρόνοιας Περιφερειών (ΚΚΠΠ)/συναφείς φορείς και Υπηρεσίες Υπουργείων και άλλων φορέων. - Πρόγραμμα θεωρητικής κατάρτισης έως 150 ώρες, ανάλογα με το θεματικό αντικείμενο που θα επιλέγει ο ωφελούμενος, το οποίο θα οδηγεί στην πιστοποίηση των γνώσεων και δεξιοτήτων που θα αποκτηθούν στο πλαίσιο του προγράμματος. Μετά το πέρας της ως άνω οκτάμηνης διάρκειας απασχόλησης, οι ωφελούμενοι συνεχίζουν να απασχολούνται για επιπλέον δύο (2) μήνες, υπό τους ίδιους όρους, οι οποίοι ορίζονται στη σχετική δημόσια πρόσκληση και στις ίδιες θέσεις ανά φορέα και ειδικότητα, σε Δήμους, Περιφέρειες και λοιπά Ν.Π.Δ.Δ.</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4.</w:t>
      </w:r>
      <w:r>
        <w:rPr>
          <w:lang w:val="el" w:eastAsia="el"/>
        </w:rPr>
        <w:t xml:space="preserve"> Το εποπτευόμενο από το Υπουργείο Παιδείας και Θρησκευμάτων Ινστιτούτο Τεχνολογίας Υπολογιστών και Εκδόσεων (ΙΤΥΕ) «ΔΙΟΦΑΝΤΟΣ» υποστηρίζει τα προγράμματα κατάρτισης με το σύστημα της επιταγής κατάρτισης (training voucher), τα οποία υλοποιούνται από την Ειδική Υπηρεσία «Επιτελική Δομή ΕΣΠΑ Υπουργείου Εργασίας και Κοινωνικών Υποθέσεων Τομέας Απασχόλησης και Κοινωνικής Οικονομίας» (ΕΔ ΕΣΠΑ ΥΠΕΚΑΑ ΑπΚΟ).</w:t>
      </w:r>
    </w:p>
    <w:p>
      <w:pPr>
        <w:pStyle w:val="MainText"/>
        <w:spacing w:before="120" w:after="0"/>
        <w:rPr>
          <w:lang w:val="el" w:eastAsia="el"/>
        </w:rPr>
      </w:pPr>
      <w:r>
        <w:rPr>
          <w:b/>
          <w:bCs/>
          <w:lang w:val="el" w:eastAsia="el"/>
        </w:rPr>
        <w:t>5.</w:t>
      </w:r>
      <w:r>
        <w:rPr>
          <w:lang w:val="el" w:eastAsia="el"/>
        </w:rPr>
        <w:t xml:space="preserve"> Η διαδικασία και οι όροι υλοποίησης της κατάρτισης, που θα γίνει με το σύστημα επιταγών κατάρτισης (voucher), θα εξειδικευθούν σε ξεχωριστή πρόσκληση προς τους Παρόχους Κατάρτισης που θα εκδοθεί από την Ειδική Υπηρεσία ΕΥ ΕΔ ΕΣΠΑ ΥπΕΚΥ ΑπKO.</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6.</w:t>
      </w:r>
      <w:r>
        <w:rPr>
          <w:lang w:val="el" w:eastAsia="el"/>
        </w:rPr>
        <w:t xml:space="preserve"> Σε ειδικά αιτιολογημένες περιπτώσεις που άπτονται ζητημάτων αρμοδιότητας του Υπουργείου Παιδείας και Θρησκευμάτων, το χρονικό διάστημα απασχόλησης των ωφελουμένων δύναται να παραταθεί έως (2) μήνες και δεκαπέντε (15) ημέρες, πέραν της προβλεπόμενης από την πρόσκληση συνολικής διάρκειας έκαστου προγράμματος και μέχρι τη συμπλήρωση του ανώτατου προβλεπόμενου από την πρόσκληση αριθμού ημερομισθίων. Στις περιπτώσεις αυτές η απασχόληση των ωφελουμένων αναστέλλεται κατά τη διάρκεια των διακοπών Χριστουγέννων, Πάσχα και θέρους, εφόσον οι σχολικές μονάδες παραμένουν κλειστές.</w:t>
      </w:r>
    </w:p>
    <w:p>
      <w:pPr>
        <w:pStyle w:val="MainText"/>
        <w:spacing w:before="120" w:after="0"/>
        <w:rPr>
          <w:lang w:val="el" w:eastAsia="el"/>
        </w:rPr>
      </w:pPr>
      <w:r>
        <w:rPr>
          <w:b/>
          <w:bCs/>
          <w:lang w:val="el" w:eastAsia="el"/>
        </w:rPr>
        <w:t>7.</w:t>
      </w:r>
      <w:r>
        <w:rPr>
          <w:lang w:val="el" w:eastAsia="el"/>
        </w:rPr>
        <w:t xml:space="preserve"> Όταν οι υπηρεσίες/φορείς όπου έχουν τοποθετηθεί οι ωφελούμενοι διακόπτουν τη λειτουργία τους, το χρονικό διάστημα απασχόλησης των ωφελουμένων δύναται να παραταθεί έως δύο (2) μήνες και δεκαπέντε (15) ημέρες, πέραν της προβλεπόμενης από την πρόσκληση συνολικής διάρκειας έκαστου προγράμματος και μέχρι τη συμπλήρωση του ανώτατου προβλεπόμενου από την πρόσκληση αριθμού ημερομισθίων. Στις περιπτώσεις αυτές η απασχόληση των ωφελουμένων αναστέλλεται για το διάστημα κατά το οποίο η υπηρεσία/φορέας δεν λειτουργεί και συνεχίζεται με την έναρξη λειτουργίας.</w:t>
      </w:r>
    </w:p>
    <w:p>
      <w:pPr>
        <w:pStyle w:val="MainText"/>
        <w:spacing w:before="120" w:after="0"/>
        <w:rPr>
          <w:lang w:val="el" w:eastAsia="el"/>
        </w:rPr>
      </w:pPr>
      <w:r>
        <w:rPr>
          <w:b/>
          <w:bCs/>
          <w:lang w:val="el" w:eastAsia="el"/>
        </w:rPr>
        <w:t>8.</w:t>
      </w:r>
      <w:r>
        <w:rPr>
          <w:lang w:val="el" w:eastAsia="el"/>
        </w:rPr>
        <w:t xml:space="preserve"> Όταν οι ωφελούμενοι κάνουν χρήση αναρρωτικής άδειας πέραν των δεκατριών (13) ημερών συνολικώς, όπως περιγράφονται στο άρθρο 11 παρ. 1β, παρατείνεται η δυνατότητα απασχόλησής τους μέχρι του ανώτατου ορίου των ημερομισθίων που προβλέπεται από την πρόσκληση, εντός του χρονικού περιορισμού της παρ. 6.</w:t>
      </w:r>
    </w:p>
    <w:p>
      <w:pPr>
        <w:pStyle w:val="MainText"/>
        <w:spacing w:before="120" w:after="0"/>
        <w:rPr>
          <w:lang w:val="el" w:eastAsia="el"/>
        </w:rPr>
      </w:pPr>
      <w:r>
        <w:rPr>
          <w:b/>
          <w:bCs/>
          <w:lang w:val="el" w:eastAsia="el"/>
        </w:rPr>
        <w:t>9.</w:t>
      </w:r>
      <w:r>
        <w:rPr>
          <w:lang w:val="el" w:eastAsia="el"/>
        </w:rPr>
        <w:t xml:space="preserve"> Όταν ωφελούμενη απουσιάζει λόγω: α) επαπειλούμενης κύησης, β) κύησης και γ) λοχείας, οι οποίες βεβαιώνονται με τα απαραίτητα δικαιολογητικά, η απασχόληση αναστέλλεται και συνεχίζεται εντός δέκα (10) μηνών μετά την άρση του λόγου αναστολής, μέχρι τη συμπλήρωση του ανώτατου προβλεπόμενου από την πρόσκληση αριθμού ημερομισθίων και ως προς το συγχρηματοδοτούμενο σκέλος της δράσης όχι πέραν της ημερομηνίας λήξης του φυσικού αντικειμένου της.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 - Αρμοδιότητες</w:t>
      </w:r>
    </w:p>
    <w:p>
      <w:pPr>
        <w:pStyle w:val="MainText"/>
        <w:spacing w:before="120" w:after="0"/>
        <w:rPr>
          <w:lang w:val="el" w:eastAsia="el"/>
        </w:rPr>
      </w:pPr>
      <w:r>
        <w:rPr>
          <w:b/>
          <w:bCs/>
          <w:lang w:val="el" w:eastAsia="el"/>
        </w:rPr>
        <w:t>1.</w:t>
      </w:r>
      <w:r>
        <w:rPr>
          <w:lang w:val="el" w:eastAsia="el"/>
        </w:rPr>
        <w:t xml:space="preserve"> Υπεύθυνος φορέας για την διαχείριση και παρακολούθηση της δράσης ορίζεται η Ειδική Υπηρεσία Διαχείρισης του Επιχειρησιακού Προγράμματος «Ανάπτυξη Ανθρώπινου Δυναμικού, Εκπαίδευση και Διά Βίου Μάθηση» (ΕΥΔ ΕΠΑΝΑΔ) του Υπουργείου Ανάπτυξης και Επενδύσεων ως προς το συγχρηματοδοτούμενο από πόρους του ΕΣΠΑ σκέλος της και ο ΟΑΕΔ ως προς το σκέλος που χρηματοδοτείται από εθνικούς πόρους.</w:t>
      </w:r>
    </w:p>
    <w:p>
      <w:pPr>
        <w:pStyle w:val="MainText"/>
        <w:spacing w:before="120" w:after="0"/>
        <w:rPr>
          <w:lang w:val="el" w:eastAsia="el"/>
        </w:rPr>
      </w:pPr>
      <w:r>
        <w:rPr>
          <w:b/>
          <w:bCs/>
          <w:lang w:val="el" w:eastAsia="el"/>
        </w:rPr>
        <w:t>2.</w:t>
      </w:r>
      <w:r>
        <w:rPr>
          <w:lang w:val="el" w:eastAsia="el"/>
        </w:rPr>
        <w:t xml:space="preserve"> Δικαιούχος ως προς το συγχρηματοδοτούμενο από πόρους του ΕΣΠΑ σκέλος ορίζεται η Ειδική Υπηρεσία ΕΔ ΕΣΠΑ ΥΠΕΚΥ ΑπΚΟ που υπάγεται στη Γενική Γραμματεία Εργασίας. Η Γενική Γραμματεία Εργασίας ορίζεται αρμόδια για τον προσδιορισμό των επιβλεπόντων φορέων, στους οποίους θα απασχοληθούν οι άνεργοι, και των διατιθέμενων θέσεων απασχόλησης ανά ειδικότητα, τόσο ως προς το συγχρηματοδοτούμενο από πόρους του ΕΣΠΑ σκέλος, όσο και ως προς το σκέλος που χρηματοδοτείται από εθνικούς πόρους.</w:t>
      </w:r>
    </w:p>
    <w:p>
      <w:pPr>
        <w:pStyle w:val="MainText"/>
        <w:spacing w:before="120" w:after="0"/>
        <w:rPr>
          <w:lang w:val="el" w:eastAsia="el"/>
        </w:rPr>
      </w:pPr>
      <w:r>
        <w:rPr>
          <w:b/>
          <w:bCs/>
          <w:lang w:val="el" w:eastAsia="el"/>
        </w:rPr>
        <w:t>3.</w:t>
      </w:r>
      <w:r>
        <w:rPr>
          <w:lang w:val="el" w:eastAsia="el"/>
        </w:rPr>
        <w:t xml:space="preserve"> Ο ΟΑΕΔ καταρτίζει την πρόσκληση και είναι αρμόδιος για την υποδοχή των ηλεκτρονικών αιτήσεων των ωφελουμένων και την κατάρτιση των πινάκων κατάταξης των ανέργων, τη σύζευξη των ωφελουμένων με τις θέσεις απασχόλησης των επιβλεπόντων φορέων σύμφωνα με τους οριστικούς πίνακες κατάταξης, όπως θα έχουν προσδιοριστεί από τη Γενική Γραμματεία Εργασίας, τη διενέργεια δειγματοληπτικών επιτόπιων επαληθεύσεων για την πιστοποίηση της απασχόλησης και καθολικών διοικητικών επαληθεύσεων για την έγκαιρη καταβολή των ασφαλιστικών εισφορών στους επιβλέποντες φορείς, τις δράσεις συμβουλευτικών υπηρεσιών στους ωφελουμένους και την καταβολή των αμοιβών στους ωφελουμένους και των ασφαλιστικών εισφορών στους επιβλέποντες φορείς.</w:t>
      </w:r>
    </w:p>
    <w:p>
      <w:pPr>
        <w:pStyle w:val="MainText"/>
        <w:spacing w:before="120" w:after="0"/>
        <w:rPr>
          <w:lang w:val="el" w:eastAsia="el"/>
        </w:rPr>
      </w:pPr>
      <w:r>
        <w:rPr>
          <w:b/>
          <w:bCs/>
          <w:lang w:val="el" w:eastAsia="el"/>
        </w:rPr>
        <w:t>4.</w:t>
      </w:r>
      <w:r>
        <w:rPr>
          <w:lang w:val="el" w:eastAsia="el"/>
        </w:rPr>
        <w:t xml:space="preserve"> Επιβλέποντες φορείς ορίζονται οι Δήμοι, Περιφέρειες, Κέντρα Κοινωνικής Πρόνοιας Περιφερειών (ΚΚΠΠ)/ συναφείς φορείς, Υπηρεσίες Υπουργείων και άλλων φορέων, οι οποίοι θα προσλάβουν και θα απασχολήσουν ανέργους και θα πιστοποιούν την απασχόλησή τους στον ΟΑΕΔ.</w:t>
      </w:r>
    </w:p>
    <w:p>
      <w:pPr>
        <w:pStyle w:val="MainText"/>
        <w:spacing w:before="120" w:after="0"/>
        <w:rPr>
          <w:lang w:val="el" w:eastAsia="el"/>
        </w:rPr>
      </w:pPr>
      <w:r>
        <w:rPr>
          <w:b/>
          <w:bCs/>
          <w:lang w:val="el" w:eastAsia="el"/>
        </w:rPr>
        <w:t>5.</w:t>
      </w:r>
      <w:r>
        <w:rPr>
          <w:lang w:val="el" w:eastAsia="el"/>
        </w:rPr>
        <w:t xml:space="preserve"> Υπεύθυνος επεξεργασίας δεδομένων προσωπικού χαρακτήρα και απογραφικών δελτίων εισόδου/εξόδου (microdata) ωφελουμένων ορίζεται το Υπουργείο Οικονομίας και Ανάπτυξης, σύμφωνα με το άρθρο 54Α του ν. 4314/2014, ως προς τις πράξεις που συγχρηματοδοτούνται από το Ευρωπαϊκό Κοινωνικό Ταμείο (ΕΚΤ) και υλοποιούνται στο πλαίσιο των ΕΠ.</w:t>
      </w:r>
    </w:p>
    <w:p>
      <w:pPr>
        <w:pStyle w:val="MainText"/>
        <w:spacing w:before="120" w:after="0"/>
        <w:rPr>
          <w:lang w:val="el" w:eastAsia="el"/>
        </w:rPr>
      </w:pPr>
      <w:r>
        <w:rPr>
          <w:b/>
          <w:bCs/>
          <w:lang w:val="el" w:eastAsia="el"/>
        </w:rPr>
        <w:t>6.</w:t>
      </w:r>
      <w:r>
        <w:rPr>
          <w:lang w:val="el" w:eastAsia="el"/>
        </w:rPr>
        <w:t xml:space="preserve"> Εκτελούντες την επεξεργασία ορίζονται η ΕΥΔ ΕΠΑΝΑΔ και η Ειδική Υπηρεσία ΕΔ ΕΣΠΑ ΥΠΕΚΥ ΑπΚΟ για λογαριασμό του Υπουργείου Οικονομίας και Ανάπτυξης.</w:t>
      </w:r>
    </w:p>
    <w:p>
      <w:pPr>
        <w:pStyle w:val="MainText"/>
        <w:spacing w:before="120" w:after="0"/>
        <w:rPr>
          <w:lang w:val="el" w:eastAsia="el"/>
        </w:rPr>
      </w:pPr>
      <w:r>
        <w:rPr>
          <w:b/>
          <w:bCs/>
          <w:lang w:val="el" w:eastAsia="el"/>
        </w:rPr>
        <w:t>7.</w:t>
      </w:r>
      <w:r>
        <w:rPr>
          <w:lang w:val="el" w:eastAsia="el"/>
        </w:rPr>
        <w:t xml:space="preserve"> Τρίτοι ορίζονται, σύμφωνα με το άρθ. 4 (περ. 10) του ΓΚΠΔ, οποιοδήποτε φυσικό ή νομικό πρόσωπο, δημόσια αρχή, υπηρεσία ή φορέας, με εξαίρεση το υποκείμενο των δεδομένων, τον υπεύθυνο επεξεργασίας, τον εκτελούντα την επεξεργασία και τα πρόσωπα τα οποία, υπό την άμεση εποπτεία του υπευθύνου επεξεργασίας ή του εκτελούντος την επεξεργασία, είναι εξουσιοδοτημένα να επεξεργάζονται τα δεδομένα προσωπικού χαρακτήρα.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Ένταξη και υλοποίηση δράσης</w:t>
      </w:r>
    </w:p>
    <w:p>
      <w:pPr>
        <w:pStyle w:val="MainText"/>
        <w:spacing w:before="120" w:after="0"/>
        <w:rPr>
          <w:lang w:val="el" w:eastAsia="el"/>
        </w:rPr>
      </w:pPr>
      <w:r>
        <w:rPr>
          <w:b/>
          <w:bCs/>
          <w:lang w:val="el" w:eastAsia="el"/>
        </w:rPr>
        <w:t>1.</w:t>
      </w:r>
      <w:r>
        <w:rPr>
          <w:lang w:val="el" w:eastAsia="el"/>
        </w:rPr>
        <w:t xml:space="preserve"> Ο δικαιούχος της δράσης, μετά την δημοσίευση σχετικής πρόσκλησης της ΕΥΔ ΕΠΑΝΑΔ, υποβάλλει αίτηση χρηματοδότησης για την ένταξη της δράσης στο ΕΠ συνοδευόμενη από τα προβλεπόμενα δικαιολογητικά και στοιχεία, καθώς και τα σχετικά έγγραφα, όπως αυτά εξειδικεύονται στη σχετική πρόσκληση. Στην αίτηση προσδιορίζονται οι επιβλέποντες φορείς και ο αριθμός θέσεων απασχόλησης ανά ειδικότητα.</w:t>
      </w:r>
    </w:p>
    <w:p>
      <w:pPr>
        <w:pStyle w:val="MainText"/>
        <w:spacing w:before="120" w:after="0"/>
        <w:rPr>
          <w:lang w:val="el" w:eastAsia="el"/>
        </w:rPr>
      </w:pPr>
      <w:r>
        <w:rPr>
          <w:b/>
          <w:bCs/>
          <w:lang w:val="el" w:eastAsia="el"/>
        </w:rPr>
        <w:t>2.</w:t>
      </w:r>
      <w:r>
        <w:rPr>
          <w:lang w:val="el" w:eastAsia="el"/>
        </w:rPr>
        <w:t xml:space="preserve"> Η δράση υλοποιείται με τη μορφή επιχορήγησης από το Πρόγραμμα Δημοσίων Επενδύσεων (ΠΔΕ) προς τον ΟΑΕΔ ως προς το συγχρηματοδοτούμενο σκέλος της (σύμφωνα με τα παραδοτέα του έργου, όπως αυτά εξειδικεύονται στην πρόσκληση) και από πόρους του ΟΑΕΔ ως προς το εθνικό σκέλος.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Χρηματοδότηση δράσης</w:t>
      </w:r>
    </w:p>
    <w:p>
      <w:pPr>
        <w:pStyle w:val="MainText"/>
        <w:spacing w:before="120" w:after="0"/>
        <w:rPr>
          <w:lang w:val="el" w:eastAsia="el"/>
        </w:rPr>
      </w:pPr>
      <w:r>
        <w:rPr>
          <w:b/>
          <w:bCs/>
          <w:lang w:val="el" w:eastAsia="el"/>
        </w:rPr>
        <w:t>1.</w:t>
      </w:r>
      <w:r>
        <w:rPr>
          <w:lang w:val="el" w:eastAsia="el"/>
        </w:rPr>
        <w:t xml:space="preserve"> Μετά την ολοκλήρωση της διαδικασίας έγκρισης που αφορά το συγχρηματοδοτούμενο σκέλος της δράσης, η έκδοση της απόφασης ένταξης αποτελεί αυτοδικαίως πρόταση εγγραφής σε συλλογική απόφαση του συγχρηματοδοτούμενου σκέλους του ΠΔΕ του φορέα χρηματοδότησης.</w:t>
      </w:r>
    </w:p>
    <w:p>
      <w:pPr>
        <w:pStyle w:val="MainText"/>
        <w:spacing w:before="120" w:after="0"/>
        <w:rPr>
          <w:lang w:val="el" w:eastAsia="el"/>
        </w:rPr>
      </w:pPr>
      <w:r>
        <w:rPr>
          <w:b/>
          <w:bCs/>
          <w:lang w:val="el" w:eastAsia="el"/>
        </w:rPr>
        <w:t>2.</w:t>
      </w:r>
      <w:r>
        <w:rPr>
          <w:lang w:val="el" w:eastAsia="el"/>
        </w:rPr>
        <w:t xml:space="preserve"> Η αναλογούσα εθνική συμμετοχή, καθώς και η αντίστοιχη ενωσιακή συνδρομή της δράσης, θα καλυφθούν από το ΠΔΕ. Οι σχετικές εισροές των πόρων του ΕΚΤ θα αποτελέσουν έσοδα του ΠΔΕ και θα εκταμιεύονται σύμφωνα με το ισχύον θεσμικό πλαίσιο.</w:t>
      </w:r>
    </w:p>
    <w:p>
      <w:pPr>
        <w:pStyle w:val="MainText"/>
        <w:spacing w:before="120" w:after="0"/>
        <w:rPr>
          <w:lang w:val="el" w:eastAsia="el"/>
        </w:rPr>
      </w:pPr>
      <w:r>
        <w:rPr>
          <w:b/>
          <w:bCs/>
          <w:lang w:val="el" w:eastAsia="el"/>
        </w:rPr>
        <w:t>3.</w:t>
      </w:r>
      <w:r>
        <w:rPr>
          <w:lang w:val="el" w:eastAsia="el"/>
        </w:rPr>
        <w:t xml:space="preserve"> Η υλοποίηση της δράσης, καθώς και όλα τα δικαιώματα και οι υποχρεώσεις που απορρέουν από τα εγκριτικά έγγραφα δεν μεταβιβάζονται ούτε εκχωρούνται σε οποιονδήποτε τρίτο. Για την υλοποίηση της δράσης δύναται να εφαρμοσθεί μεθοδολογία μοναδιαίου κόστους.</w:t>
      </w:r>
    </w:p>
    <w:p>
      <w:pPr>
        <w:pStyle w:val="MainText"/>
        <w:spacing w:before="120" w:after="0"/>
        <w:rPr>
          <w:lang w:val="el" w:eastAsia="el"/>
        </w:rPr>
      </w:pPr>
      <w:r>
        <w:rPr>
          <w:b/>
          <w:bCs/>
          <w:lang w:val="el" w:eastAsia="el"/>
        </w:rPr>
        <w:t>4.</w:t>
      </w:r>
      <w:r>
        <w:rPr>
          <w:lang w:val="el" w:eastAsia="el"/>
        </w:rPr>
        <w:t xml:space="preserve"> Το κόστος του σκέλους που υλοποιείται από εθνικούς πόρους καλύπτεται κατά τα οριζόμενα στην παρ. 2 του άρθρου 4.</w:t>
      </w:r>
    </w:p>
    <w:p>
      <w:pPr>
        <w:pStyle w:val="MainText"/>
        <w:spacing w:before="120" w:after="0"/>
        <w:rPr>
          <w:lang w:val="el" w:eastAsia="el"/>
        </w:rPr>
      </w:pPr>
      <w:r>
        <w:rPr>
          <w:b/>
          <w:bCs/>
          <w:lang w:val="el" w:eastAsia="el"/>
        </w:rPr>
        <w:t>5.</w:t>
      </w:r>
      <w:r>
        <w:rPr>
          <w:lang w:val="el" w:eastAsia="el"/>
        </w:rPr>
        <w:t xml:space="preserve"> Για το συγχρηματοδοτούμενο σκέλος της δράσης οι πληρωμές προς τον ΟΑΕΔ πραγματοποιούνται ως εξής:</w:t>
      </w:r>
    </w:p>
    <w:p>
      <w:pPr>
        <w:pStyle w:val="StructureList1"/>
        <w:spacing w:before="120" w:after="0"/>
        <w:rPr>
          <w:lang w:val="el" w:eastAsia="el"/>
        </w:rPr>
      </w:pPr>
      <w:r>
        <w:rPr>
          <w:lang w:val="el" w:eastAsia="el"/>
        </w:rPr>
        <w:t>α)</w:t>
      </w:r>
      <w:r>
        <w:rPr>
          <w:lang w:val="en" w:eastAsia="en"/>
        </w:rPr>
        <w:tab/>
      </w:r>
      <w:r>
        <w:rPr>
          <w:lang w:val="el" w:eastAsia="el"/>
        </w:rPr>
        <w:t>Η πρώτη δόση καταβάλλεται με την έκδοση του οριστικού πίνακα επιτυχόντων και ανέρχεται σε ποσοστό 40% επί του προϋπολογισμού που θα προκύψει μετά την ολοκλήρωση της διαδικασίας που προβλέπεται στην παρ. 2 του άρθρου 8.</w:t>
      </w:r>
    </w:p>
    <w:p>
      <w:pPr>
        <w:pStyle w:val="StructureList1"/>
        <w:spacing w:before="120" w:after="0"/>
        <w:rPr>
          <w:lang w:val="el" w:eastAsia="el"/>
        </w:rPr>
      </w:pPr>
      <w:r>
        <w:rPr>
          <w:lang w:val="el" w:eastAsia="el"/>
        </w:rPr>
        <w:t>β)</w:t>
      </w:r>
      <w:r>
        <w:rPr>
          <w:lang w:val="en" w:eastAsia="en"/>
        </w:rPr>
        <w:tab/>
      </w:r>
      <w:r>
        <w:rPr>
          <w:lang w:val="el" w:eastAsia="el"/>
        </w:rPr>
        <w:t>Η δεύτερη δόση καταβάλλεται αφού οι επιβλέποντες φορείς έχουν ολοκληρώσει το 80% των αναγγελιών τοποθέτησης επί του συνόλου των επιτυχόντων ανέργων του οριστικού πίνακα κατάταξης και ανέρχεται σε ποσοστό 40% επί του προϋπολογισμού που θα προκύψει μετά την ολοκλήρωση της διαδικασίας που προβλέπεται στις παρ. 4 και 5 του άρθρου 8. Απαραίτητη προϋπόθεση για την πληρωμή είναι η συλλογή των απογραφικών δελτίων (microdata) ΕΙΣΟΔΟΥ των ωφελουμένων από τον επιβλέποντα φορέα.</w:t>
      </w:r>
    </w:p>
    <w:p>
      <w:pPr>
        <w:pStyle w:val="StructureList1"/>
        <w:spacing w:before="120" w:after="0"/>
        <w:rPr>
          <w:lang w:val="el" w:eastAsia="el"/>
        </w:rPr>
      </w:pPr>
      <w:r>
        <w:rPr>
          <w:lang w:val="el" w:eastAsia="el"/>
        </w:rPr>
        <w:t>γ)</w:t>
      </w:r>
      <w:r>
        <w:rPr>
          <w:lang w:val="en" w:eastAsia="en"/>
        </w:rPr>
        <w:tab/>
      </w:r>
      <w:r>
        <w:rPr>
          <w:lang w:val="el" w:eastAsia="el"/>
        </w:rPr>
        <w:t>Η τρίτη και τελευταία δόση, η οποία συνιστά την αποπληρωμή, διαμορφώνεται ανάλογα με την τελική πλήρωση των θέσεων στους επιβλέποντες φορείς και το χρόνο απασχόλησης των ωφελουμένων σε καθεμία από αυτές και μπορεί να ανέρχεται έως και το υπόλοιπο 20% του αρχικού προϋπολογισμού της δράσης. Καταβάλλεται με την πιστοποίηση ολοκλήρωσης φυσικού αντικειμένου της δράσης. Απαραίτητη προϋπόθεση για την πληρωμή είναι η συλλογή του συνόλου των απογραφικών δελτίων (microdata) ΕΞΟΔΟΥ των ωφελούμενων από τον επιβλέποντα φορέα.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Ωφελούμενοι - Κριτήρια και σύστημα επιλογής</w:t>
      </w:r>
    </w:p>
    <w:p>
      <w:pPr>
        <w:pStyle w:val="MainText"/>
        <w:spacing w:before="120" w:after="0"/>
        <w:rPr>
          <w:lang w:val="el" w:eastAsia="el"/>
        </w:rPr>
      </w:pPr>
      <w:r>
        <w:rPr>
          <w:b/>
          <w:bCs/>
          <w:lang w:val="el" w:eastAsia="el"/>
        </w:rPr>
        <w:t>1.</w:t>
      </w:r>
      <w:r>
        <w:rPr>
          <w:lang w:val="el" w:eastAsia="el"/>
        </w:rPr>
        <w:t xml:space="preserve"> O ΟΑΕΔ υποδέχεται τις ηλεκτρονικές αιτήσεις ωφελουμένων, καταρτίζει πίνακα κατάταξης ανέργων, προβαίνει στη σύζευξη των ωφελουμένων με τις θέσεις απασχόλησης των επιβλεπόντων φορέων σύμφωνα με τους οριστικούς πίνακες κατάταξης, καταβάλλει μισθολογικό και μη μισθολογικό κόστος στους ωφελουμένους και τους επιβλέποντες φορείς αντιστοίχως και διενεργεί δειγματοληπτικούς επιτόπιους ελέγχους στους επιβλέποντες φορείς.</w:t>
      </w:r>
    </w:p>
    <w:p>
      <w:pPr>
        <w:pStyle w:val="MainText"/>
        <w:spacing w:before="120" w:after="0"/>
        <w:rPr>
          <w:lang w:val="el" w:eastAsia="el"/>
        </w:rPr>
      </w:pPr>
      <w:r>
        <w:rPr>
          <w:b/>
          <w:bCs/>
          <w:lang w:val="el" w:eastAsia="el"/>
        </w:rPr>
        <w:t>2.</w:t>
      </w:r>
      <w:r>
        <w:rPr>
          <w:lang w:val="el" w:eastAsia="el"/>
        </w:rPr>
        <w:t xml:space="preserve"> Ωφελούμενοι της δράσης είναι Έλληνες πολίτες, πολίτες κρατών μελών της Ευρωπαϊκής Ένωσης, Βορειοηπειρώτες, ομογενείς και ομογενείς αλλοδαποί που προέρχονται από την Κωνσταντινούπολη και από τα νησιά Ίμβρο και Τένεδο, ή ομογενείς εξ Αιγύπτου, χωρίς να απαιτείται πιστοποιητικό ελληνικής ιθαγένειας ούτε η συμπλήρωση ενός (1) έτους από την απόκτηση αυτής, υπό την προϋπόθεση ότι η ιδιότητά τους ως Ελλήνων κατά το γένος και τη συνείδηση αποδεικνύεται με άλλους τρόπους (ν.δ. 3832/1958), οι οποίοι ανήκουν σε τουλάχιστον μία από τις παρακάτω κατηγορίες:</w:t>
      </w:r>
    </w:p>
    <w:p>
      <w:pPr>
        <w:pStyle w:val="StructureList1"/>
        <w:spacing w:before="120" w:after="0"/>
        <w:rPr>
          <w:lang w:val="el" w:eastAsia="el"/>
        </w:rPr>
      </w:pPr>
      <w:r>
        <w:rPr>
          <w:lang w:val="el" w:eastAsia="el"/>
        </w:rPr>
        <w:t>α)</w:t>
      </w:r>
      <w:r>
        <w:rPr>
          <w:lang w:val="en" w:eastAsia="en"/>
        </w:rPr>
        <w:tab/>
      </w:r>
      <w:r>
        <w:rPr>
          <w:lang w:val="el" w:eastAsia="el"/>
        </w:rPr>
        <w:t>άνεργοι, εγγεγραμμένοι στα μητρώα ανέργων του ΟΑΕΔ, μέλη οικογενειών στις οποίες δεν εργάζεται κανείς και οι σύζυγοι αυτών είναι εγγεγραμμένοι άνεργοι στα μητρώα ανέργων του ΟΑΕΔ,</w:t>
      </w:r>
    </w:p>
    <w:p>
      <w:pPr>
        <w:pStyle w:val="StructureList1"/>
        <w:spacing w:before="120" w:after="0"/>
        <w:rPr>
          <w:lang w:val="el" w:eastAsia="el"/>
        </w:rPr>
      </w:pPr>
      <w:r>
        <w:rPr>
          <w:lang w:val="el" w:eastAsia="el"/>
        </w:rPr>
        <w:t>β)</w:t>
      </w:r>
      <w:r>
        <w:rPr>
          <w:lang w:val="en" w:eastAsia="en"/>
        </w:rPr>
        <w:tab/>
      </w:r>
      <w:r>
        <w:rPr>
          <w:lang w:val="el" w:eastAsia="el"/>
        </w:rPr>
        <w:t>άνεργοι, εγγεγραμμένοι στα μητρώα ανέργων του ΟΑΕΔ, μέλη μονογονεϊκών οικογενειών στις οποίες δεν εργάζεται κανείς,</w:t>
      </w:r>
    </w:p>
    <w:p>
      <w:pPr>
        <w:pStyle w:val="StructureList1"/>
        <w:spacing w:before="120" w:after="0"/>
        <w:rPr>
          <w:lang w:val="el" w:eastAsia="el"/>
        </w:rPr>
      </w:pPr>
      <w:r>
        <w:rPr>
          <w:lang w:val="el" w:eastAsia="el"/>
        </w:rPr>
        <w:t>γ)</w:t>
      </w:r>
      <w:r>
        <w:rPr>
          <w:lang w:val="en" w:eastAsia="en"/>
        </w:rPr>
        <w:tab/>
      </w:r>
      <w:r>
        <w:rPr>
          <w:lang w:val="el" w:eastAsia="el"/>
        </w:rPr>
        <w:t>μακροχρόνια άνεργοι, εγγεγραμμένοι στα μητρώα ανέργων του ΟΑΕΔ,</w:t>
      </w:r>
    </w:p>
    <w:p>
      <w:pPr>
        <w:pStyle w:val="StructureList1"/>
        <w:spacing w:before="120" w:after="0"/>
        <w:rPr>
          <w:lang w:val="el" w:eastAsia="el"/>
        </w:rPr>
      </w:pPr>
      <w:r>
        <w:rPr>
          <w:lang w:val="el" w:eastAsia="el"/>
        </w:rPr>
        <w:t>δ)</w:t>
      </w:r>
      <w:r>
        <w:rPr>
          <w:lang w:val="en" w:eastAsia="en"/>
        </w:rPr>
        <w:tab/>
      </w:r>
      <w:r>
        <w:rPr>
          <w:lang w:val="el" w:eastAsia="el"/>
        </w:rPr>
        <w:t>άνεργοι πτυχιούχοι πανεπιστημιακού και τεχνολογικού τομέα, εγγεγραμμένοι στα μητρώα ανέργων του ΟΑΕΔ, για την κάλυψη θέσεων με βάση τα τυπικά προσόντα,</w:t>
      </w:r>
    </w:p>
    <w:p>
      <w:pPr>
        <w:pStyle w:val="StructureList1"/>
        <w:spacing w:before="120" w:after="0"/>
        <w:rPr>
          <w:lang w:val="el" w:eastAsia="el"/>
        </w:rPr>
      </w:pPr>
      <w:r>
        <w:rPr>
          <w:lang w:val="el" w:eastAsia="el"/>
        </w:rPr>
        <w:t>ε)</w:t>
      </w:r>
      <w:r>
        <w:rPr>
          <w:lang w:val="en" w:eastAsia="en"/>
        </w:rPr>
        <w:tab/>
      </w:r>
      <w:r>
        <w:rPr>
          <w:lang w:val="el" w:eastAsia="el"/>
        </w:rPr>
        <w:t>άνεργοι ηλικίας άνω των 29 ετών, εγγεγραμμένοι στα μητρώα ανέργων του ΟΑΕΔ,</w:t>
      </w:r>
    </w:p>
    <w:p>
      <w:pPr>
        <w:pStyle w:val="StructureList1"/>
        <w:spacing w:before="120" w:after="0"/>
        <w:rPr>
          <w:lang w:val="el" w:eastAsia="el"/>
        </w:rPr>
      </w:pPr>
      <w:r>
        <w:rPr>
          <w:lang w:val="el" w:eastAsia="el"/>
        </w:rPr>
        <w:t>στ)</w:t>
      </w:r>
      <w:r>
        <w:rPr>
          <w:lang w:val="en" w:eastAsia="en"/>
        </w:rPr>
        <w:tab/>
      </w:r>
      <w:r>
        <w:rPr>
          <w:lang w:val="el" w:eastAsia="el"/>
        </w:rPr>
        <w:t>εγγεγραμμένοι στα μητρώα ανέργων ΑμεΑ του ΟΑΕΔ και</w:t>
      </w:r>
    </w:p>
    <w:p>
      <w:pPr>
        <w:pStyle w:val="StructureList1"/>
        <w:spacing w:before="120" w:after="0"/>
        <w:rPr>
          <w:lang w:val="el" w:eastAsia="el"/>
        </w:rPr>
      </w:pPr>
      <w:r>
        <w:rPr>
          <w:lang w:val="el" w:eastAsia="el"/>
        </w:rPr>
        <w:t>ζ)</w:t>
      </w:r>
      <w:r>
        <w:rPr>
          <w:lang w:val="en" w:eastAsia="en"/>
        </w:rPr>
        <w:tab/>
      </w:r>
      <w:r>
        <w:rPr>
          <w:lang w:val="el" w:eastAsia="el"/>
        </w:rPr>
        <w:t>άνεργοι δικαιούχοι «Κοινωνικού Εισοδήματος Αλληλεγγύης (ΚΕΑ)», εγγεγραμμένοι στα μητρώα ανέργων του ΟΑΕΔ.</w:t>
      </w:r>
    </w:p>
    <w:p>
      <w:pPr>
        <w:pStyle w:val="MainText"/>
        <w:spacing w:before="120" w:after="0"/>
        <w:rPr>
          <w:lang w:val="el" w:eastAsia="el"/>
        </w:rPr>
      </w:pPr>
      <w:r>
        <w:rPr>
          <w:b/>
          <w:bCs/>
          <w:lang w:val="el" w:eastAsia="el"/>
        </w:rPr>
        <w:t>3.</w:t>
      </w:r>
      <w:r>
        <w:rPr>
          <w:lang w:val="el" w:eastAsia="el"/>
        </w:rPr>
        <w:t xml:space="preserve"> Για την εφαρμογή της παρούσας, ως μέλη οικογενειών των περιπτ. α και β νοούνται οι εγγεγραμμένοι άνεργοι σύζυγοι της περιπτ. α και ο εγγεγραμμένος άνεργος αρχηγός μονογονεϊκής οικογένειας της περιπτ. β.</w:t>
      </w:r>
    </w:p>
    <w:p>
      <w:pPr>
        <w:pStyle w:val="MainText"/>
        <w:spacing w:before="120" w:after="0"/>
        <w:rPr>
          <w:lang w:val="el" w:eastAsia="el"/>
        </w:rPr>
      </w:pPr>
      <w:r>
        <w:rPr>
          <w:b/>
          <w:bCs/>
          <w:lang w:val="el" w:eastAsia="el"/>
        </w:rPr>
        <w:t>4.</w:t>
      </w:r>
      <w:r>
        <w:rPr>
          <w:lang w:val="el" w:eastAsia="el"/>
        </w:rPr>
        <w:t xml:space="preserve"> Ωφελούμενος είναι ένας εκ των δύο εγγεγραμμένων ανέργων συζύγων, εκτός εάν εμπίπτει στις περιπτ. γ (για τους μακροχρόνια ανέργους 12 μηνών και άνω), ε, στ και ζ.</w:t>
      </w:r>
    </w:p>
    <w:p>
      <w:pPr>
        <w:spacing w:before="240" w:after="240"/>
        <w:rPr>
          <w:lang w:val="el" w:eastAsia="el"/>
        </w:rPr>
      </w:pPr>
      <w:r>
        <w:rPr>
          <w:lang w:val="el" w:eastAsia="el"/>
        </w:rPr>
        <w:t>Δικαίωμα συμμετοχής στη δράση δεν έχουν οι ωφελούμενοι που συμμετείχαν στις με αριθμ. 9/2017, 4/2018, 8/2018, 10/2018 και 3/2019 δημόσιες προσκλήσεις του ΟΑΕΔ.</w:t>
      </w:r>
    </w:p>
    <w:p>
      <w:pPr>
        <w:pStyle w:val="MainText"/>
        <w:spacing w:before="120" w:after="0"/>
        <w:rPr>
          <w:lang w:val="el" w:eastAsia="el"/>
        </w:rPr>
      </w:pPr>
      <w:r>
        <w:rPr>
          <w:b/>
          <w:bCs/>
          <w:lang w:val="el" w:eastAsia="el"/>
        </w:rPr>
        <w:t>5.</w:t>
      </w:r>
      <w:r>
        <w:rPr>
          <w:lang w:val="el" w:eastAsia="el"/>
        </w:rPr>
        <w:t xml:space="preserve"> Οι ωφελούμενοι κατατάσσονται σε πίνακες κατά κλάδο και ειδικότητα με βάση τα ακόλουθα κριτήρια επιλογής και κατάταξης:</w:t>
      </w:r>
    </w:p>
    <w:p>
      <w:pPr>
        <w:pStyle w:val="StructureList1"/>
        <w:spacing w:before="120" w:after="0"/>
        <w:rPr>
          <w:lang w:val="el" w:eastAsia="el"/>
        </w:rPr>
      </w:pPr>
      <w:r>
        <w:rPr>
          <w:lang w:val="el" w:eastAsia="el"/>
        </w:rPr>
        <w:t>α)</w:t>
      </w:r>
      <w:r>
        <w:rPr>
          <w:lang w:val="en" w:eastAsia="en"/>
        </w:rPr>
        <w:tab/>
      </w:r>
      <w:r>
        <w:rPr>
          <w:lang w:val="el" w:eastAsia="el"/>
        </w:rPr>
        <w:t>χρονικό διάστημα συνεχόμενης εγγεγραμμένης ανεργίας ωφελούμενου, με ανώτατο όριο τους εξήντα</w:t>
      </w:r>
    </w:p>
    <w:p>
      <w:pPr>
        <w:spacing w:before="240" w:after="240"/>
        <w:rPr>
          <w:lang w:val="el" w:eastAsia="el"/>
        </w:rPr>
      </w:pPr>
      <w:r>
        <w:rPr>
          <w:lang w:val="el" w:eastAsia="el"/>
        </w:rPr>
        <w:t>(60) μήνες: ένα (1) μόριο ανά πλήρη μήνα, το οποίο διπλασιάζεται για τους ανέργους αρχηγούς μονογονεϊκών οικογενειών,</w:t>
      </w:r>
    </w:p>
    <w:p>
      <w:pPr>
        <w:pStyle w:val="StructureList1"/>
        <w:spacing w:before="120" w:after="0"/>
        <w:rPr>
          <w:lang w:val="el" w:eastAsia="el"/>
        </w:rPr>
      </w:pPr>
      <w:r>
        <w:rPr>
          <w:lang w:val="el" w:eastAsia="el"/>
        </w:rPr>
        <w:t>β)</w:t>
      </w:r>
      <w:r>
        <w:rPr>
          <w:lang w:val="en" w:eastAsia="en"/>
        </w:rPr>
        <w:tab/>
      </w:r>
      <w:r>
        <w:rPr>
          <w:lang w:val="el" w:eastAsia="el"/>
        </w:rPr>
        <w:t>χρονικό διάστημα συνεχόμενης εγγεγραμμένης ανεργίας του/ης συζύγου των ανέργων της ανωτέρω κατηγορίας, με ανώτατο όριο τους εξήντα μήνες (60): ένα (1) μόριο ανά πλήρη μήνα,</w:t>
      </w:r>
    </w:p>
    <w:p>
      <w:pPr>
        <w:pStyle w:val="StructureList1"/>
        <w:spacing w:before="120" w:after="0"/>
        <w:rPr>
          <w:lang w:val="el" w:eastAsia="el"/>
        </w:rPr>
      </w:pPr>
      <w:r>
        <w:rPr>
          <w:lang w:val="el" w:eastAsia="el"/>
        </w:rPr>
        <w:t>γ)</w:t>
      </w:r>
      <w:r>
        <w:rPr>
          <w:lang w:val="en" w:eastAsia="en"/>
        </w:rPr>
        <w:tab/>
      </w:r>
      <w:r>
        <w:rPr>
          <w:lang w:val="el" w:eastAsia="el"/>
        </w:rPr>
        <w:t>αναπηρία ωφελουμένου σε ποσοστό 50% και άνω: δεκαπέντε (15) μόρια,</w:t>
      </w:r>
    </w:p>
    <w:p>
      <w:pPr>
        <w:pStyle w:val="StructureList1"/>
        <w:spacing w:before="120" w:after="0"/>
        <w:rPr>
          <w:lang w:val="el" w:eastAsia="el"/>
        </w:rPr>
      </w:pPr>
      <w:r>
        <w:rPr>
          <w:lang w:val="el" w:eastAsia="el"/>
        </w:rPr>
        <w:t>δ)</w:t>
      </w:r>
      <w:r>
        <w:rPr>
          <w:lang w:val="en" w:eastAsia="en"/>
        </w:rPr>
        <w:tab/>
      </w:r>
      <w:r>
        <w:rPr>
          <w:lang w:val="el" w:eastAsia="el"/>
        </w:rPr>
        <w:t>ετήσιο εισόδημα του φορολογικού έτους 2018, ατομικό ή οικογενειακό, ως εξής:</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42"/>
        <w:gridCol w:w="32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Ατομικό 0 - 3.500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Τριάντα (30)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Οικογενειακό 0 - 7.000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Ατομικό 3.501 - 5.000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 πέντε (25)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Οικογενειακό 7.001 - 10.000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Ατομικό 5.001 - 8.000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 (20)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Οικογενειακό 10.001 - 16.000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Ατομικό 8.001 - 12.000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Δέκα (10)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Οικογενειακό 16.001 - 26.000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Ατομικό άνω των 12.000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Μηδέν (0)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Οικογενειακό άνω των 26.000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StructureList1"/>
        <w:spacing w:before="120" w:after="0"/>
        <w:rPr>
          <w:lang w:val="el" w:eastAsia="el"/>
        </w:rPr>
      </w:pPr>
      <w:r>
        <w:rPr>
          <w:lang w:val="el" w:eastAsia="el"/>
        </w:rPr>
        <w:t>ε)</w:t>
      </w:r>
      <w:r>
        <w:rPr>
          <w:lang w:val="en" w:eastAsia="en"/>
        </w:rPr>
        <w:tab/>
      </w:r>
      <w:r>
        <w:rPr>
          <w:lang w:val="el" w:eastAsia="el"/>
        </w:rPr>
        <w:t>ηλικία</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33"/>
        <w:gridCol w:w="34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έως 29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Δεκαπέντε (15)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έως 44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Είκοσι πέντε (25)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 έως 54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Τριάντα πέντε (35)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 ετών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Σαράντα πέντε (45) μόρια</w:t>
            </w:r>
          </w:p>
        </w:tc>
      </w:tr>
    </w:tbl>
    <w:p>
      <w:pPr>
        <w:pStyle w:val="StructureList1"/>
        <w:spacing w:before="120" w:after="0"/>
        <w:rPr>
          <w:lang w:val="el" w:eastAsia="el"/>
        </w:rPr>
      </w:pPr>
      <w:r>
        <w:rPr>
          <w:lang w:val="el" w:eastAsia="el"/>
        </w:rPr>
        <w:t>στ)</w:t>
      </w:r>
      <w:r>
        <w:rPr>
          <w:lang w:val="en" w:eastAsia="en"/>
        </w:rPr>
        <w:tab/>
      </w:r>
      <w:r>
        <w:rPr>
          <w:lang w:val="el" w:eastAsia="el"/>
        </w:rPr>
        <w:t>αριθμός ανηλίκων τέκνων: δέκα (10) μόρια για κάθε ανήλικο τέκνο,</w:t>
      </w:r>
    </w:p>
    <w:p>
      <w:pPr>
        <w:pStyle w:val="StructureList1"/>
        <w:spacing w:before="120" w:after="0"/>
        <w:rPr>
          <w:lang w:val="el" w:eastAsia="el"/>
        </w:rPr>
      </w:pPr>
      <w:r>
        <w:rPr>
          <w:lang w:val="el" w:eastAsia="el"/>
        </w:rPr>
        <w:t>ζ)</w:t>
      </w:r>
      <w:r>
        <w:rPr>
          <w:lang w:val="en" w:eastAsia="en"/>
        </w:rPr>
        <w:tab/>
      </w:r>
      <w:r>
        <w:rPr>
          <w:lang w:val="el" w:eastAsia="el"/>
        </w:rPr>
        <w:t>γονέας προστατευόμενου ή προστατευόμενων τέκνων ΑΜΕΑ, ανηλίκων ή και ενηλίκων, με ποσοστό αναπηρίας 67% και άνω: δέκα (10) μόρια, ανεξαρτήτως συνολικού αριθμού τέκνων,</w:t>
      </w:r>
    </w:p>
    <w:p>
      <w:pPr>
        <w:pStyle w:val="StructureList1"/>
        <w:spacing w:before="120" w:after="0"/>
        <w:rPr>
          <w:lang w:val="el" w:eastAsia="el"/>
        </w:rPr>
      </w:pPr>
      <w:r>
        <w:rPr>
          <w:lang w:val="el" w:eastAsia="el"/>
        </w:rPr>
        <w:t>η)</w:t>
      </w:r>
      <w:r>
        <w:rPr>
          <w:lang w:val="en" w:eastAsia="en"/>
        </w:rPr>
        <w:tab/>
      </w:r>
      <w:r>
        <w:rPr>
          <w:lang w:val="el" w:eastAsia="el"/>
        </w:rPr>
        <w:t>δικαιούχοι του Κοινωνικού Επιδόματος Αλληλεγγύης: σαράντα (40) μόρια και</w:t>
      </w:r>
    </w:p>
    <w:p>
      <w:pPr>
        <w:pStyle w:val="StructureList1"/>
        <w:spacing w:before="120" w:after="0"/>
        <w:rPr>
          <w:lang w:val="el" w:eastAsia="el"/>
        </w:rPr>
      </w:pPr>
      <w:r>
        <w:rPr>
          <w:lang w:val="el" w:eastAsia="el"/>
        </w:rPr>
        <w:t>θ)</w:t>
      </w:r>
      <w:r>
        <w:rPr>
          <w:lang w:val="en" w:eastAsia="en"/>
        </w:rPr>
        <w:tab/>
      </w:r>
      <w:r>
        <w:rPr>
          <w:lang w:val="el" w:eastAsia="el"/>
        </w:rPr>
        <w:t>ωφελούμενοι που δεν είχαν τοποθετηθεί σε ολοκληρωμένες ή υπό υλοποίηση δράσεις «ΠΡΟΩΘΗΣΗΣ ΤΗΣ ΑΠΑΣΧΟΛΗΣΗΣ ΜΕΣΩ ΠΡΟΓΡΑΜΜΑΤΩΝ ΚΟΙΝΩΦΕΛΟΥΣ ΧΑΡΑΚΤΗΡΑ» της προγραμματικής περιόδου ΕΣΠΑ 2014-2020: είκοσι (20) μόρια.</w:t>
      </w:r>
    </w:p>
    <w:p>
      <w:pPr>
        <w:pStyle w:val="MainText"/>
        <w:spacing w:before="120" w:after="0"/>
        <w:rPr>
          <w:lang w:val="el" w:eastAsia="el"/>
        </w:rPr>
      </w:pPr>
      <w:r>
        <w:rPr>
          <w:b/>
          <w:bCs/>
          <w:lang w:val="el" w:eastAsia="el"/>
        </w:rPr>
        <w:t>6.</w:t>
      </w:r>
      <w:r>
        <w:rPr>
          <w:lang w:val="el" w:eastAsia="el"/>
        </w:rPr>
        <w:t xml:space="preserve"> Για τις περιπτώσεις των κριτηρίων γ) και ζ), απαιτείται σχετική γνωμάτευση του Κέντρου Πιστοποίησης Αναπηρίας (ΚΕΠΑ) με την οποία πιστοποιούνται τα ποσοστά αναπηρίας.</w:t>
      </w:r>
    </w:p>
    <w:p>
      <w:pPr>
        <w:pStyle w:val="MainText"/>
        <w:spacing w:before="120" w:after="0"/>
        <w:rPr>
          <w:lang w:val="el" w:eastAsia="el"/>
        </w:rPr>
      </w:pPr>
      <w:r>
        <w:rPr>
          <w:b/>
          <w:bCs/>
          <w:lang w:val="el" w:eastAsia="el"/>
        </w:rPr>
        <w:t>7.</w:t>
      </w:r>
      <w:r>
        <w:rPr>
          <w:lang w:val="el" w:eastAsia="el"/>
        </w:rPr>
        <w:t xml:space="preserve"> Όταν μόνο ο ένας εκ των δύο άνεργων συζύγων της κατηγορίας 2.α αιτείται συμμετοχή στο πρόγραμμα, τότε προστίθεται στον αριθμό των μορίων του ο αριθμός των μορίων της ανεργίας του/της συζύγου. Όταν και οι δύο σύζυγοι εγγεγραμμένοι άνεργοι υποβάλλουν ηλεκτρονική αίτηση συμμετοχής ως ωφελούμενοι, επειδή ο ένας τουλάχιστον ανήκει σε τουλάχιστον μία από τις κατηγορίες 2.γ, 2.ε, 2.στ και 2.ζ, ο καθένας από τους συζύγους λαμβάνει τον αριθμό των μορίων της εγγεγραμμένης ανεργίας του.</w:t>
      </w:r>
    </w:p>
    <w:p>
      <w:pPr>
        <w:pStyle w:val="MainText"/>
        <w:spacing w:before="120" w:after="0"/>
        <w:rPr>
          <w:lang w:val="el" w:eastAsia="el"/>
        </w:rPr>
      </w:pPr>
      <w:r>
        <w:rPr>
          <w:b/>
          <w:bCs/>
          <w:lang w:val="el" w:eastAsia="el"/>
        </w:rPr>
        <w:t>8.</w:t>
      </w:r>
      <w:r>
        <w:rPr>
          <w:lang w:val="el" w:eastAsia="el"/>
        </w:rPr>
        <w:t xml:space="preserve"> Εάν οι άνεργοι της κατηγορίας 2.δ (πτυχιούχοι ΠΕ ή TE) δεν επιλέξουν θέση απασχόλησης με ειδικότητα αντίστοιχη των ειδικών τυπικών προσόντων τους, αποκλείεται η ηλεκτρονική αίτηση συμμετοχής τους στο πρόγραμμα, εκτός εάν ανήκουν έστω και σε μία από τις ανωτέρω κατηγορίες 2.α, 2.β, 2.γ, 2.ε, 2.στ και 2.ζ.</w:t>
      </w:r>
    </w:p>
    <w:p>
      <w:pPr>
        <w:pStyle w:val="MainText"/>
        <w:spacing w:before="120" w:after="0"/>
        <w:rPr>
          <w:lang w:val="el" w:eastAsia="el"/>
        </w:rPr>
      </w:pPr>
      <w:r>
        <w:rPr>
          <w:b/>
          <w:bCs/>
          <w:lang w:val="el" w:eastAsia="el"/>
        </w:rPr>
        <w:t>9.</w:t>
      </w:r>
      <w:r>
        <w:rPr>
          <w:lang w:val="el" w:eastAsia="el"/>
        </w:rPr>
        <w:t xml:space="preserve"> Το σύστημα επιλογής βασίζεται στην μοριοδότηση των παραπάνω κριτηρίων, στον καθορισμό τυχόν δικαιολογητικών που πρέπει να υποβληθούν από τους δυνητικά ωφελουμένους, στον ορισμό μηχανισμού ελέγχου των δικαιολογητικών αυτών και στην βαθμολόγηση, κατάταξη και τοποθέτηση των υποψηφίων σε αντίστοιχες θέσεις με τη χρήση μηχανογραφικού λογισμικού. Όλα τα παραπάνω εξειδικεύονται στην πρόσκληση του ΟΑΕΔ, η οποία εκδίδεται κατόπιν έγκρισης του Ανωτάτου Συμβουλίου Επιλογής Προσωπικού (ΑΣΕΠ). Το ΑΣΕΠ εγκρίνει ή τροποποιεί την σχετική πρόσκληση μέσα σε αποκλειστική προθεσμία πέντε (5) εργάσιμων ημερών από την περιέλευση του αντίστοιχου σχεδίου σε αυτό.</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Διαδικασία υποβολής αιτήσεων και κατάρτιση πίνακα κατάταξης ανέργων</w:t>
      </w:r>
    </w:p>
    <w:p>
      <w:pPr>
        <w:pStyle w:val="MainText"/>
        <w:spacing w:before="120" w:after="0"/>
        <w:rPr>
          <w:lang w:val="el" w:eastAsia="el"/>
        </w:rPr>
      </w:pPr>
      <w:r>
        <w:rPr>
          <w:b/>
          <w:bCs/>
          <w:lang w:val="el" w:eastAsia="el"/>
        </w:rPr>
        <w:t>1.</w:t>
      </w:r>
      <w:r>
        <w:rPr>
          <w:lang w:val="el" w:eastAsia="el"/>
        </w:rPr>
        <w:t xml:space="preserve"> Οι δυνητικά ωφελούμενοι, κατόπιν πρόσκλησης του ΟΑΕΔ, καλούνται να υποβάλουν, αποκλειστικά με ηλεκτρονικό τρόπο, μία αίτηση συμμετοχής για την τοποθέτησή τους στις προκηρυσσόμενες θέσεις, για μία ειδικότητα, επιλέγοντας από μία (1) μέχρι τρεις (3) υπηρεσίες τοποθέτησης ή/και επιβλέποντες φορείς, όπως προβλέπει η πρόσκληση.</w:t>
      </w:r>
    </w:p>
    <w:p>
      <w:pPr>
        <w:pStyle w:val="MainText"/>
        <w:spacing w:before="120" w:after="0"/>
        <w:rPr>
          <w:lang w:val="el" w:eastAsia="el"/>
        </w:rPr>
      </w:pPr>
      <w:r>
        <w:rPr>
          <w:b/>
          <w:bCs/>
          <w:lang w:val="el" w:eastAsia="el"/>
        </w:rPr>
        <w:t>2.</w:t>
      </w:r>
      <w:r>
        <w:rPr>
          <w:lang w:val="el" w:eastAsia="el"/>
        </w:rPr>
        <w:t xml:space="preserve"> Η αίτηση αναρτάται στην ιστοσελίδα του ΟΑΕΔ (www.oaed.gr) και μετά την συμπλήρωσή της, οι δυνητικά ωφελούμενοι την αποστέλλουν μέσω του συστήματος ηλεκτρονικών αιτήσεων (http://ait.oaed.gr/).</w:t>
      </w:r>
    </w:p>
    <w:p>
      <w:pPr>
        <w:pStyle w:val="MainText"/>
        <w:spacing w:before="120" w:after="0"/>
        <w:rPr>
          <w:lang w:val="el" w:eastAsia="el"/>
        </w:rPr>
      </w:pPr>
      <w:r>
        <w:rPr>
          <w:b/>
          <w:bCs/>
          <w:lang w:val="el" w:eastAsia="el"/>
        </w:rPr>
        <w:t>3.</w:t>
      </w:r>
      <w:r>
        <w:rPr>
          <w:lang w:val="el" w:eastAsia="el"/>
        </w:rPr>
        <w:t xml:space="preserve"> Σε περίπτωση υποβολής της αίτησης με τρόπο διαφορετικό από αυτόν που ορίζεται ρητά στην πρόσκληση, ο δυνητικά ωφελούμενος αποκλείεται από την διαδικασία κατάρτισης του πίνακα κατάταξης ανέργων και, κατά συνέπεια, από την διαδικασία τοποθετήσεων βάσει αυτού.</w:t>
      </w:r>
    </w:p>
    <w:p>
      <w:pPr>
        <w:pStyle w:val="MainText"/>
        <w:spacing w:before="120" w:after="0"/>
        <w:rPr>
          <w:lang w:val="el" w:eastAsia="el"/>
        </w:rPr>
      </w:pPr>
      <w:r>
        <w:rPr>
          <w:b/>
          <w:bCs/>
          <w:lang w:val="el" w:eastAsia="el"/>
        </w:rPr>
        <w:t>4.</w:t>
      </w:r>
      <w:r>
        <w:rPr>
          <w:lang w:val="el" w:eastAsia="el"/>
        </w:rPr>
        <w:t xml:space="preserve"> Η αίτηση υποβάλλεται μέσα στην προθεσμία που θα οριστεί στην πρόσκληση. Το εμπρόθεσμο αυτής κρίνεται με βάση την ημερομηνία αποστολής. Μετά τη λήξη της προθεσμίας δεν είναι δυνατή η υποβολή αιτήσεων.</w:t>
      </w:r>
    </w:p>
    <w:p>
      <w:pPr>
        <w:pStyle w:val="MainText"/>
        <w:spacing w:before="120" w:after="0"/>
        <w:rPr>
          <w:lang w:val="el" w:eastAsia="el"/>
        </w:rPr>
      </w:pPr>
      <w:r>
        <w:rPr>
          <w:b/>
          <w:bCs/>
          <w:lang w:val="el" w:eastAsia="el"/>
        </w:rPr>
        <w:t>5.</w:t>
      </w:r>
      <w:r>
        <w:rPr>
          <w:lang w:val="el" w:eastAsia="el"/>
        </w:rPr>
        <w:t xml:space="preserve"> Η αίτηση του δυνητικά ωφελούμενου επέχει θέση υπεύθυνης δήλωσης, σύμφωνα με το άρθρο 8 του ν. 1599/1986, ως προς τα στοιχεία που αναφέρονται σε αυτήν. Η ανακρίβεια των στοιχείων που δηλώνονται από τον δυνητικά ωφελούμενο επισύρει τον αποκλεισμό του από τη διαδικασία και τις προβλεπόμενες ποινικές και διοικητικές κυρώσεις.</w:t>
      </w:r>
    </w:p>
    <w:p>
      <w:pPr>
        <w:pStyle w:val="MainText"/>
        <w:spacing w:before="120" w:after="0"/>
        <w:rPr>
          <w:lang w:val="el" w:eastAsia="el"/>
        </w:rPr>
      </w:pPr>
      <w:r>
        <w:rPr>
          <w:b/>
          <w:bCs/>
          <w:lang w:val="el" w:eastAsia="el"/>
        </w:rPr>
        <w:t>6.</w:t>
      </w:r>
      <w:r>
        <w:rPr>
          <w:lang w:val="el" w:eastAsia="el"/>
        </w:rPr>
        <w:t xml:space="preserve"> Η αίτηση συμμετοχής συνιστά εξουσιοδότηση προς τον ΟΑΕΔ για την χρήση και επεξεργασία των προσωπικών δεδομένων του αιτούντος για τους σκοπούς της πρόσκλησης.</w:t>
      </w:r>
    </w:p>
    <w:p>
      <w:pPr>
        <w:pStyle w:val="MainText"/>
        <w:spacing w:before="120" w:after="0"/>
        <w:rPr>
          <w:lang w:val="el" w:eastAsia="el"/>
        </w:rPr>
      </w:pPr>
      <w:r>
        <w:rPr>
          <w:b/>
          <w:bCs/>
          <w:lang w:val="el" w:eastAsia="el"/>
        </w:rPr>
        <w:t>7.</w:t>
      </w:r>
      <w:r>
        <w:rPr>
          <w:lang w:val="el" w:eastAsia="el"/>
        </w:rPr>
        <w:t xml:space="preserve"> Ο δυνητικά ωφελούμενος φέρει την ευθύνη της πλήρους και ορθής συμπλήρωσης της αίτησης. Συμπληρώνει τα σχετικά πεδία με τα στοιχεία που θα οριστούν στην πρόσκληση και αντιστοιχούν σε προτιμήσεις φορέων και κριτήρια κατάταξης σύμφωνα με την παρ. 5 του άρθρου 6.</w:t>
      </w:r>
    </w:p>
    <w:p>
      <w:pPr>
        <w:pStyle w:val="MainText"/>
        <w:spacing w:before="120" w:after="0"/>
        <w:rPr>
          <w:lang w:val="el" w:eastAsia="el"/>
        </w:rPr>
      </w:pPr>
      <w:r>
        <w:rPr>
          <w:b/>
          <w:bCs/>
          <w:lang w:val="el" w:eastAsia="el"/>
        </w:rPr>
        <w:t>8.</w:t>
      </w:r>
      <w:r>
        <w:rPr>
          <w:lang w:val="el" w:eastAsia="el"/>
        </w:rPr>
        <w:t xml:space="preserve"> Διόρθωση ή τροποποίηση ή συμπλήρωση των αιτήσεων για ελλιπή στοιχεία δικαιολογητικά, έστω και συμπληρωματικά ή διευκρινιστικά, επιτρέπεται με νέες αιτήσεις μέχρι τη λήξη της προθεσμίας υποβολής των ηλεκτρονικών αιτήσεων. Οι νέες αιτήσεις αντικαθιστούν τις προηγούμενες, οι οποίες ακυρώνονται.</w:t>
      </w:r>
    </w:p>
    <w:p>
      <w:pPr>
        <w:pStyle w:val="MainText"/>
        <w:spacing w:before="120" w:after="0"/>
        <w:rPr>
          <w:lang w:val="el" w:eastAsia="el"/>
        </w:rPr>
      </w:pPr>
      <w:r>
        <w:rPr>
          <w:b/>
          <w:bCs/>
          <w:lang w:val="el" w:eastAsia="el"/>
        </w:rPr>
        <w:t>9.</w:t>
      </w:r>
      <w:r>
        <w:rPr>
          <w:lang w:val="el" w:eastAsia="el"/>
        </w:rPr>
        <w:t xml:space="preserve"> Μετά τη λήξη της διαδικασίας υποβολής αιτήσεων, ο υποψήφιος μπορεί να εκτυπώσει την ηλεκτρονική αίτησή του, στην οποία περιλαμβάνονται ο αριθμός και η ημερομηνία της ηλεκτρονικής υποβολής.</w:t>
      </w:r>
    </w:p>
    <w:p>
      <w:pPr>
        <w:pStyle w:val="MainText"/>
        <w:spacing w:before="120" w:after="0"/>
        <w:rPr>
          <w:lang w:val="el" w:eastAsia="el"/>
        </w:rPr>
      </w:pPr>
      <w:r>
        <w:rPr>
          <w:b/>
          <w:bCs/>
          <w:lang w:val="el" w:eastAsia="el"/>
        </w:rPr>
        <w:t>10.</w:t>
      </w:r>
      <w:r>
        <w:rPr>
          <w:lang w:val="el" w:eastAsia="el"/>
        </w:rPr>
        <w:t xml:space="preserve"> Ο ΟΑΕΔ επεξεργάζεται με μηχανογραφικό τρόπο τις αιτήσεις των δυνητικών ωφελουμένων για την απασχόλησή τους ανά ειδικότητα και τους κατατάσσει σε προσωρινό πίνακα κατάταξης ανέργων Στον πίνακα αυτόν αναγράφονται υποχρεωτικά ο κωδικός αριθμός, η συνολική βαθμολογία των δυνητικά ωφελουμένων, οι μονάδες που αντιστοιχούν σε καθένα από τα κριτήρια κατάταξης της παρ. 5 του άρθρου 6, η σειρά κατάταξης με βάση την συνολική βαθμολόγηση των κριτηρίων, η ειδικότητα των υποψηφίων, οι δηλωθείσες προτιμήσεις και η υπηρεσία τοποθέτησης ή/και ο επιβλέπων φορέας.</w:t>
      </w:r>
    </w:p>
    <w:p>
      <w:pPr>
        <w:pStyle w:val="MainText"/>
        <w:spacing w:before="120" w:after="0"/>
        <w:rPr>
          <w:lang w:val="el" w:eastAsia="el"/>
        </w:rPr>
      </w:pPr>
      <w:r>
        <w:rPr>
          <w:b/>
          <w:bCs/>
          <w:lang w:val="el" w:eastAsia="el"/>
        </w:rPr>
        <w:t>11.</w:t>
      </w:r>
      <w:r>
        <w:rPr>
          <w:lang w:val="el" w:eastAsia="el"/>
        </w:rPr>
        <w:t xml:space="preserve"> Κρίσιμος χρόνος συνδρομής των προϋποθέσεων συμμετοχής στην διαδικασία και των κριτηρίων που λαμβάνονται υπόψη για την κατάταξη των υποψηφίων στους επιβλέποντες φορείς ή/και υπηρεσίες τοποθέτησης είναι ο χρόνος λήξης της προθεσμίας υποβολής των αιτήσεων συμμετοχής στην πρόσκληση για την κατάρτιση πίνακα κατάταξης ανέργων.</w:t>
      </w:r>
    </w:p>
    <w:p>
      <w:pPr>
        <w:pStyle w:val="MainText"/>
        <w:spacing w:before="120" w:after="0"/>
        <w:rPr>
          <w:lang w:val="el" w:eastAsia="el"/>
        </w:rPr>
      </w:pPr>
      <w:r>
        <w:rPr>
          <w:b/>
          <w:bCs/>
          <w:lang w:val="el" w:eastAsia="el"/>
        </w:rPr>
        <w:t>12.</w:t>
      </w:r>
      <w:r>
        <w:rPr>
          <w:lang w:val="el" w:eastAsia="el"/>
        </w:rPr>
        <w:t xml:space="preserve"> Ο προσωρινός πίνακας κατάταξης ανέργων καταρτίζεται από τον ΟΑΕΔ και υπογράφεται από τον Διοικητή ή από άλλο όργανο που ορίζεται με απόφαση του Διοικητή. Ο προσωρινός πίνακας κατάταξης ανέργων περιλαμβάνει προσωρινό πίνακα επιτυχόντων, προσωρινό πίνακα επιλαχόντων και προσωρινό πίνακα αποκλειομένων, στον οποίο αναφέρεται συγκεκριμένος λόγος αποκλεισμού. Ο προσωρινός πίνακας αναρτάται στο διαδικτυακό τόπο του ΟΑΕΔ και ανακοινώνεται η έκδοσή του στον πίνακα ανακοινώσεων του αρμόδιου Κέντρου Προώθησης Απασχόλησης (ΚΠΑ) 2.</w:t>
      </w:r>
    </w:p>
    <w:p>
      <w:pPr>
        <w:pStyle w:val="MainText"/>
        <w:spacing w:before="120" w:after="0"/>
        <w:rPr>
          <w:lang w:val="el" w:eastAsia="el"/>
        </w:rPr>
      </w:pPr>
      <w:r>
        <w:rPr>
          <w:b/>
          <w:bCs/>
          <w:lang w:val="el" w:eastAsia="el"/>
        </w:rPr>
        <w:t>13.</w:t>
      </w:r>
      <w:r>
        <w:rPr>
          <w:lang w:val="el" w:eastAsia="el"/>
        </w:rPr>
        <w:t xml:space="preserve"> Κατά των ανωτέρω πινάκων επιτρέπεται η υποβολή, με ηλεκτρονικό μόνο τρόπο, ένστασης μέσα σε αποκλειστική προθεσμία τριών (3) εργάσιμων ημερών προς το Διοικητικό Συμβούλιο (ΔΣ) του ΟΑΕΔ, η οποία αρχίζει από την επόμενη ημέρα της ανάρτησης των πινάκων στο διαδικτυακό τόπο του Οργανισμού. Μετά τη λήξη της προθεσμίας δεν είναι δυνατή η υποβολή ενστάσεων. Οι λεπτομέρειες για την υποβολή και την εξέταση των ενστάσεων καθορίζονται στην πρόσκληση του ΟΑΕΔ.</w:t>
      </w:r>
    </w:p>
    <w:p>
      <w:pPr>
        <w:pStyle w:val="MainText"/>
        <w:spacing w:before="120" w:after="0"/>
        <w:rPr>
          <w:lang w:val="el" w:eastAsia="el"/>
        </w:rPr>
      </w:pPr>
      <w:r>
        <w:rPr>
          <w:b/>
          <w:bCs/>
          <w:lang w:val="el" w:eastAsia="el"/>
        </w:rPr>
        <w:t>14.</w:t>
      </w:r>
      <w:r>
        <w:rPr>
          <w:lang w:val="el" w:eastAsia="el"/>
        </w:rPr>
        <w:t xml:space="preserve"> Κατόπιν εξέτασης των ενστάσεων από το ΔΣ του ΟΑΕΔ εντός δέκα (10) εργάσιμων ημερών, ο οριστικός πίνακας κατάταξης ανέργων, ο οποίος περιλαμβάνει τον οριστικό πίνακα επιτυχόντων, τον οριστικό πίνακα επιλαχόντων και τον οριστικό πίνακα αποκλειομένων, εγκρίνεται από τον Διοικητή ή από άλλο όργανο που ορίζεται με απόφασή του. Ο οριστικός πίνακας κατάταξης ανέργων αναρτάται στον διαδικτυακό τόπο του ΟΑΕΔ και η έκδοσή του ανακοινώνεται στον πίνακα ανακοινώσεων του αρμόδιου ΚΠΑ2 και στον πίνακα ανακοινώσεων εκάστου επιβλέποντος φορέα.</w:t>
      </w:r>
    </w:p>
    <w:p>
      <w:pPr>
        <w:pStyle w:val="MainText"/>
        <w:spacing w:before="120" w:after="0"/>
        <w:rPr>
          <w:lang w:val="el" w:eastAsia="el"/>
        </w:rPr>
      </w:pPr>
      <w:r>
        <w:rPr>
          <w:b/>
          <w:bCs/>
          <w:lang w:val="el" w:eastAsia="el"/>
        </w:rPr>
        <w:t>15.</w:t>
      </w:r>
      <w:r>
        <w:rPr>
          <w:lang w:val="el" w:eastAsia="el"/>
        </w:rPr>
        <w:t xml:space="preserve"> Οι άνεργοι που περιλαμβάνονται στον οριστικό πίνακα κατάταξης ανέργων θα πρέπει να είναι εγγεγραμμένοι στα μητρώα ανέργων του ΟΑΕΔ, τόσο κατά την ημερομηνία υπόδειξής τους από τις αρμόδιες υπηρεσίες (ΚΠΑ2) του Οργανισμού στους επιβλέποντες φορείς, όσο και κατά την τοποθέτησή τους και την αναγγελία τοποθέτησής τους στο πληροφοριακό σύστημα (ΠΣ) ΕΡΓΑΝΗ από τους επιβλέποντες φορείς.</w:t>
      </w:r>
    </w:p>
    <w:p>
      <w:pPr>
        <w:pStyle w:val="MainText"/>
        <w:spacing w:before="120" w:after="0"/>
        <w:rPr>
          <w:lang w:val="el" w:eastAsia="el"/>
        </w:rPr>
      </w:pPr>
      <w:r>
        <w:rPr>
          <w:b/>
          <w:bCs/>
          <w:lang w:val="el" w:eastAsia="el"/>
        </w:rPr>
        <w:t>16.</w:t>
      </w:r>
      <w:r>
        <w:rPr>
          <w:lang w:val="el" w:eastAsia="el"/>
        </w:rPr>
        <w:t xml:space="preserve"> Όσοι από την επόμενη ημέρα της προθεσμίας λήξης υποβολής των αιτήσεών τους απώλεσαν προσωρινά την ιδιότητα του ανέργου λόγω απασχόλησης ή ασθένειας και την επανακτούν μέχρι την ημερομηνία υπόδειξής και τοποθέτησής τους στους επιβλέποντες φορείς, παραμένουν στον οριστικό πίνακα κατάταξης ανέργων με τα ίδια αρχικά κριτήρια κατάταξης.</w:t>
      </w:r>
    </w:p>
    <w:p>
      <w:pPr>
        <w:pStyle w:val="MainText"/>
        <w:spacing w:before="120" w:after="0"/>
        <w:rPr>
          <w:lang w:val="el" w:eastAsia="el"/>
        </w:rPr>
      </w:pPr>
      <w:r>
        <w:rPr>
          <w:b/>
          <w:bCs/>
          <w:lang w:val="el" w:eastAsia="el"/>
        </w:rPr>
        <w:t>17.</w:t>
      </w:r>
      <w:r>
        <w:rPr>
          <w:lang w:val="el" w:eastAsia="el"/>
        </w:rPr>
        <w:t xml:space="preserve"> Τα ανωτέρω δεν ισχύουν για όσους απώλεσαν προσωρινά την ιδιότητα του ανέργου λόγω μη ανανέωσης του δελτίου ανεργίας τους.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Υπόδειξη Τοποθέτηση ωφελουμένων</w:t>
      </w:r>
    </w:p>
    <w:p>
      <w:pPr>
        <w:pStyle w:val="MainText"/>
        <w:spacing w:before="120" w:after="0"/>
        <w:rPr>
          <w:lang w:val="el" w:eastAsia="el"/>
        </w:rPr>
      </w:pPr>
      <w:r>
        <w:rPr>
          <w:b/>
          <w:bCs/>
          <w:lang w:val="el" w:eastAsia="el"/>
        </w:rPr>
        <w:t>1.</w:t>
      </w:r>
      <w:r>
        <w:rPr>
          <w:lang w:val="el" w:eastAsia="el"/>
        </w:rPr>
        <w:t xml:space="preserve"> Δικαίωμα τοποθέτησης σε θέσεις απασχόλησης στους επιβλέποντες φορείς έχουν οι δυνητικά ωφελούμενοι που έχουν ενταχθεί στον οριστικό πίνακα κατάταξης ανέργων και μόνο εφόσον διαθέτουν δελτίο ανεργίας σε ισχύ, τόσο κατά την υπόδειξή τους από το ΚΠΑ2, όσο και κατά την αναγγελία τοποθέτησής τους από τον επιβλέποντα φορέα, και υπό την προϋπόθεση ότι πληρούν τα τυπικά προσόντα που προβλέπονται στην πρόσκληση.</w:t>
      </w:r>
    </w:p>
    <w:p>
      <w:pPr>
        <w:pStyle w:val="MainText"/>
        <w:spacing w:before="120" w:after="0"/>
        <w:rPr>
          <w:lang w:val="el" w:eastAsia="el"/>
        </w:rPr>
      </w:pPr>
      <w:r>
        <w:rPr>
          <w:b/>
          <w:bCs/>
          <w:lang w:val="el" w:eastAsia="el"/>
        </w:rPr>
        <w:t>2.</w:t>
      </w:r>
      <w:r>
        <w:rPr>
          <w:lang w:val="el" w:eastAsia="el"/>
        </w:rPr>
        <w:t xml:space="preserve"> Η υπόδειξη πραγματοποιείται από τον ΟΑΕΔ, σύμφωνα με τον οριστικό πίνακα κατάταξης ανέργων, ανά ειδικότητα, με βάση την συνολική βαθμολογία των υποψηφίων και τις προτιμήσεις τους, σύμφωνα με τα οριζόμενα στην πρόσκληση. Σε περίπτωση ισοβαθμίας στη συνολική βαθμολογία, προηγείται ο άνεργος που συγκεντρώνει τις περισσότερες μονάδες από το πρώτο κριτήριο κατάταξης και αν αυτές συμπίπτουν, από το δεύτερο κριτήριο και ούτω καθ’ εξής από τα επιμέρους κριτήρια της παρ. 5 του άρθρου 6. Αν και πάλι δεν καταστεί δυνατός ο καθορισμός της σειράς κατάταξης βάσει όλων των ανωτέρω, αυτή καθορίζεται σύμφωνα με το χρόνο υποβολής της ηλεκτρονικής αίτησης.</w:t>
      </w:r>
    </w:p>
    <w:p>
      <w:pPr>
        <w:pStyle w:val="MainText"/>
        <w:spacing w:before="120" w:after="0"/>
        <w:rPr>
          <w:lang w:val="el" w:eastAsia="el"/>
        </w:rPr>
      </w:pPr>
      <w:r>
        <w:rPr>
          <w:b/>
          <w:bCs/>
          <w:lang w:val="el" w:eastAsia="el"/>
        </w:rPr>
        <w:t>3.</w:t>
      </w:r>
      <w:r>
        <w:rPr>
          <w:lang w:val="el" w:eastAsia="el"/>
        </w:rPr>
        <w:t xml:space="preserve"> Οι υποψήφιοι υποβάλλουν αυτοπροσώπως, μετά την επιλογή τους, στον επιβλέποντα φορέα στον οποίο θα απασχοληθούν, όλα τα προβλεπόμενα από την πρόσκληση δικαιολογητικά. Η μη υποβολή των απαιτούμενων δικαιολογητικών επιφέρει τον αποκλεισμό τους.</w:t>
      </w:r>
    </w:p>
    <w:p>
      <w:pPr>
        <w:pStyle w:val="MainText"/>
        <w:spacing w:before="120" w:after="0"/>
        <w:rPr>
          <w:lang w:val="el" w:eastAsia="el"/>
        </w:rPr>
      </w:pPr>
      <w:r>
        <w:rPr>
          <w:b/>
          <w:bCs/>
          <w:lang w:val="el" w:eastAsia="el"/>
        </w:rPr>
        <w:t>4.</w:t>
      </w:r>
      <w:r>
        <w:rPr>
          <w:lang w:val="el" w:eastAsia="el"/>
        </w:rPr>
        <w:t xml:space="preserve"> Ο επιβλέπων φορέας υποβάλλει στο ΠΣ ΕΡΓΑΝΗ το έντυπο Ε3.1 των υποδειχθέντων από τα ΚΠΑ2 επιλεγέντων σύμφωνα με τον οριστικό πίνακα κατάταξης, εντός τριάντα (30) ημερολογιακών ημερών από την προσκόμιση στον φορέα του συστατικού σημειώματος από τον ωφελούμενο. Επισημαίνεται ότι οι αντικαταστάσεις των ωφελουμένων θα πρέπει να ολοκληρώνονται μέσα σε διάστημα τεσσάρων (4) μηνών από την ημερομηνία ανάρτησης του οριστικού πίνακα κατάταξης των επιτυχόντων.</w:t>
      </w:r>
    </w:p>
    <w:p>
      <w:pPr>
        <w:pStyle w:val="MainText"/>
        <w:spacing w:before="120" w:after="0"/>
        <w:rPr>
          <w:lang w:val="el" w:eastAsia="el"/>
        </w:rPr>
      </w:pPr>
      <w:r>
        <w:rPr>
          <w:b/>
          <w:bCs/>
          <w:lang w:val="el" w:eastAsia="el"/>
        </w:rPr>
        <w:t>5.</w:t>
      </w:r>
      <w:r>
        <w:rPr>
          <w:lang w:val="el" w:eastAsia="el"/>
        </w:rPr>
        <w:t xml:space="preserve"> Στη συνέχεια ο επιβλέπων φορέας ενημερώνει τον ΟΑΕΔ για την ολοκλήρωση της διαδικασίας ώστε οι τοποθετημένοι ωφελούμενοι να διαγραφούν από τον οριστικό πίνακα κατάταξης. Οι τοποθετημένοι ωφελούμενοι αναγράφονται σε πίνακα που αναρτάται στον πίνακα ανακοινώσεων του επιβλέποντα φορέα ή/και υπηρεσία τοποθέτησης.</w:t>
      </w:r>
    </w:p>
    <w:p>
      <w:pPr>
        <w:pStyle w:val="MainText"/>
        <w:spacing w:before="120" w:after="0"/>
        <w:rPr>
          <w:lang w:val="el" w:eastAsia="el"/>
        </w:rPr>
      </w:pPr>
      <w:r>
        <w:rPr>
          <w:b/>
          <w:bCs/>
          <w:lang w:val="el" w:eastAsia="el"/>
        </w:rPr>
        <w:t>6.</w:t>
      </w:r>
      <w:r>
        <w:rPr>
          <w:lang w:val="el" w:eastAsia="el"/>
        </w:rPr>
        <w:t xml:space="preserve"> Ο επιβλέπων φορέας, για τις περιπτώσεις των υποδειχθέντων δυνητικά ωφελουμένων οι οποίοι δεν αποδέχονται την τοποθέτησή τους ή δεν προσκομίζουν τα αιτούμενα δικαιολογητικά, ενημερώνει σχετικά το ΚΠΑ2 του ΟΑΕΔ και δύναται να ζητήσει την αντικατάστασή τους. Οι δυνητικά ωφελούμενοι οι οποίοι δεν αποδέχονται την θέση τοποθέτησης διαγράφονται οριστικά από τον ισχύοντα οριστικό πίνακα κατάταξης ανέργων.</w:t>
      </w:r>
    </w:p>
    <w:p>
      <w:pPr>
        <w:pStyle w:val="MainText"/>
        <w:spacing w:before="120" w:after="0"/>
        <w:rPr>
          <w:lang w:val="el" w:eastAsia="el"/>
        </w:rPr>
      </w:pPr>
      <w:r>
        <w:rPr>
          <w:b/>
          <w:bCs/>
          <w:lang w:val="el" w:eastAsia="el"/>
        </w:rPr>
        <w:t>7.</w:t>
      </w:r>
      <w:r>
        <w:rPr>
          <w:lang w:val="el" w:eastAsia="el"/>
        </w:rPr>
        <w:t xml:space="preserve"> Οποιαδήποτε τυχόν διαφορά προκύψει μεταξύ των Επιβλεπόντων Φορέων, των ωφελούμενων και των Υπηρεσιών Απασχόλησης του ΟΑΕΔ επιλύεται βάσει του Κώδικα Διοικητικής Διαδικασίας (άρθρο 24 του ν. 2690/1999, Α΄45).</w:t>
      </w:r>
    </w:p>
    <w:p>
      <w:pPr>
        <w:pStyle w:val="MainText"/>
        <w:spacing w:before="120" w:after="0"/>
        <w:rPr>
          <w:lang w:val="el" w:eastAsia="el"/>
        </w:rPr>
      </w:pPr>
      <w:r>
        <w:rPr>
          <w:b/>
          <w:bCs/>
          <w:lang w:val="el" w:eastAsia="el"/>
        </w:rPr>
        <w:t>8.</w:t>
      </w:r>
      <w:r>
        <w:rPr>
          <w:lang w:val="el" w:eastAsia="el"/>
        </w:rPr>
        <w:t xml:space="preserve"> Στην περίπτωση που ο επιβλέπων φορέας δεν αποδεχθεί τον υποδειχθέντα από το ΚΠΑ2 άνεργο, δεν καλύπτεται η συγκεκριμένη θέση. Οι υποδειχθέντες άνεργοι που δεν τοποθετούνται με ευθύνη των επιβλεπόντων φορέων τοποθετούνται, με απόφαση του Δ.Σ. του ΟΑΕΔ, σε αντίστοιχη θέση άλλου επιβλέποντα φορέα , βάσει της αίτησής τους, καθ’ υπέρβαση του εγκεκριμένου σε αυτόν αριθμού θέσεων και με σύμφωνη γνώμη του επιβλέποντα φορέα.</w:t>
      </w:r>
    </w:p>
    <w:p>
      <w:pPr>
        <w:pStyle w:val="MainText"/>
        <w:spacing w:before="120" w:after="0"/>
        <w:rPr>
          <w:lang w:val="el" w:eastAsia="el"/>
        </w:rPr>
      </w:pPr>
      <w:r>
        <w:rPr>
          <w:b/>
          <w:bCs/>
          <w:lang w:val="el" w:eastAsia="el"/>
        </w:rPr>
        <w:t>9.</w:t>
      </w:r>
      <w:r>
        <w:rPr>
          <w:lang w:val="el" w:eastAsia="el"/>
        </w:rPr>
        <w:t xml:space="preserve"> Οι ωφελούμενοι οι οποίοι, σύμφωνα με τον οριστικό πίνακα κατάταξης ανέργων, τοποθετούνται στους επιβλέποντες φορείς δεν δύνανται για οιονδήποτε λόγο να αιτηθούν την μετακίνησή τους καθ’ όλη την διάρκεια του προγράμματος.</w:t>
      </w:r>
    </w:p>
    <w:p>
      <w:pPr>
        <w:pStyle w:val="MainText"/>
        <w:spacing w:before="120" w:after="0"/>
        <w:rPr>
          <w:lang w:val="el" w:eastAsia="el"/>
        </w:rPr>
      </w:pPr>
      <w:r>
        <w:rPr>
          <w:b/>
          <w:bCs/>
          <w:lang w:val="el" w:eastAsia="el"/>
        </w:rPr>
        <w:t>10.</w:t>
      </w:r>
      <w:r>
        <w:rPr>
          <w:lang w:val="el" w:eastAsia="el"/>
        </w:rPr>
        <w:t xml:space="preserve"> Πρόωρη διακοπή της συμμετοχής ωφελουμένου στο πρόγραμμα από τον επιβλέποντα φορέα δύναται να πραγματοποιηθεί σε περιπτώσεις ανωτέρας βίας ή σπουδαίου υπηρεσιακού λόγου (ενδεικτικά: απιστία στην υπηρεσία, ανάρμοστη συμπεριφορά)με αιτιολογημένη έκθεση του επιβλέποντα φορέα κοινοποιούμενη στο δικαιούχο και στον ΟΑΕΔ.</w:t>
      </w:r>
    </w:p>
    <w:p>
      <w:pPr>
        <w:spacing w:before="240" w:after="240"/>
        <w:rPr>
          <w:lang w:val="el" w:eastAsia="el"/>
        </w:rPr>
      </w:pPr>
      <w:r>
        <w:rPr>
          <w:lang w:val="el" w:eastAsia="el"/>
        </w:rPr>
        <w:t>Σε περιπτώσεις σπουδαίου υπηρεσιακού λόγου, ο ωφελούμενος δύναται να διαγραφεί από το μητρώο ωφελουμένων του προγράμματος κατόπιν απόφασης του ΔΣ του ΟΑΕΔ ή άλλου οργάνου που ορίζεται με απόφασή του Διοικητή.</w:t>
      </w:r>
    </w:p>
    <w:p>
      <w:pPr>
        <w:spacing w:before="240" w:after="240"/>
        <w:rPr>
          <w:lang w:val="el" w:eastAsia="el"/>
        </w:rPr>
      </w:pPr>
      <w:r>
        <w:rPr>
          <w:lang w:val="el" w:eastAsia="el"/>
        </w:rPr>
        <w:t>Στις περιπτώσεις πρόωρης διακοπής της συμμετοχής ωφελουμένου στο πρόγραμμα για λόγους ανωτέρας βίας που αφορούν στον επιβλέποντα φορέα, η θέση δεν καλύπτεται από έτερο ωφελούμενο. Ο ωφελούμενος τοποθετείται, με απόφαση του ΔΣ του ΟΑΕΔ, σε αντίστοιχη θέση άλλου επιβλέποντος φορέα, βάσει της αίτησής του ή άλλης επιλογής του, καθ’ υπέρβαση του εγκεκριμένου σε αυτόν αριθμού θέσεων και με τη σύμφωνη γνώμη του νέου επιβλέποντος φορέα.</w:t>
      </w:r>
    </w:p>
    <w:p>
      <w:pPr>
        <w:pStyle w:val="MainText"/>
        <w:spacing w:before="120" w:after="0"/>
        <w:rPr>
          <w:lang w:val="el" w:eastAsia="el"/>
        </w:rPr>
      </w:pPr>
      <w:r>
        <w:rPr>
          <w:b/>
          <w:bCs/>
          <w:lang w:val="el" w:eastAsia="el"/>
        </w:rPr>
        <w:t>11.</w:t>
      </w:r>
      <w:r>
        <w:rPr>
          <w:lang w:val="el" w:eastAsia="el"/>
        </w:rPr>
        <w:t xml:space="preserve"> Σε οποιαδήποτε άλλη περίπτωση πρόωρης διακοπής της συμμετοχής ωφελουμένου στο πρόγραμμα από τον επιβλέποντα φορέα εκτός των αναφερομένων στην παρ. 10, η θέση δεν καλύπτεται από έτερο ωφελούμενο. Ο ωφελούμενος τοποθετείται, με απόφαση του ΔΣ του ΟΑΕΔ, σε αντίστοιχη θέση άλλου επιβλέποντος φορέα, βάσει της αίτησής του ή άλλης επιλογής του, καθ’ υπέρβαση του εγκεκριμένου σε αυτόν αριθμού θέσεων και με τη σύμφωνη γνώμη του νέου επιβλέποντος φορέα.</w:t>
      </w:r>
    </w:p>
    <w:p>
      <w:pPr>
        <w:pStyle w:val="MainText"/>
        <w:spacing w:before="120" w:after="0"/>
        <w:rPr>
          <w:lang w:val="el" w:eastAsia="el"/>
        </w:rPr>
      </w:pPr>
      <w:r>
        <w:rPr>
          <w:b/>
          <w:bCs/>
          <w:lang w:val="el" w:eastAsia="el"/>
        </w:rPr>
        <w:t>12.</w:t>
      </w:r>
      <w:r>
        <w:rPr>
          <w:lang w:val="el" w:eastAsia="el"/>
        </w:rPr>
        <w:t xml:space="preserve"> Με την παρέλευση του προβλεπόμενου χρόνου του προγράμματος, η σύμβαση εκάστου ωφελουμένου λύεται αυτοδικαίως, χωρίς οποιαδήποτε αποζημίωση και χωρίς να απαιτείται η έκδοση διαπιστωτικής πράξης. Οι επιβλέποντες φορείς χορηγούν, με τη λήξη του προγράμματος, στους ωφελούμενους βεβαίωση χρόνου απασχόλησης σε κοινωφελές πρόγραμμα.</w:t>
      </w:r>
    </w:p>
    <w:p>
      <w:pPr>
        <w:pStyle w:val="MainText"/>
        <w:spacing w:before="120" w:after="0"/>
        <w:rPr>
          <w:lang w:val="el" w:eastAsia="el"/>
        </w:rPr>
      </w:pPr>
      <w:r>
        <w:rPr>
          <w:b/>
          <w:bCs/>
          <w:lang w:val="el" w:eastAsia="el"/>
        </w:rPr>
        <w:t>13.</w:t>
      </w:r>
      <w:r>
        <w:rPr>
          <w:lang w:val="el" w:eastAsia="el"/>
        </w:rPr>
        <w:t xml:space="preserve"> Το ΑΣΕΠ ελέγχει τη νομιμότητα της διαδικασίας επιλογής από τον επιβλέποντα φορέα, επιλαμβανόμενο αυτεπαγγέλτως ή κατόπιν καταγγελίας ή αιτήματος των ΕΥΔ των ΕΠ. Εάν κατά τον έλεγχο διαπιστωθεί ότι δεν συντρέχουν οι προϋποθέσεις τοποθέτησης ή δεν αποδεικνύονται τα κριτήρια βάσει των οποίων ο υποψήφιος κατατάχθηκε στον οριστικό πίνακα κατάταξης ανέργων ή τα απαιτούμενα κατά περίπτωση προσόντα, η τοποθέτηση ανακαλείται υποχρεωτικά, με απόφαση του αρμόδιου οργάνου του επιβλέποντα φορέα, και ενημερώνεται σχετικά ο ΟΑΕΔ. Για τυχόν διαφορές μεταξύ ωφελουμένων και επιβλεπόντων φορέων σχετικά με αμφισβήτηση τυπικών προσόντων, αρμόδιο όργανο είναι το ΑΣΕΠ. Ο ΟΑΕΔ και οι επιβλέποντες φορείς κοινοποιούν αμελλητί στο ΑΣΕΠ τα σχετικά δικαιολογητικά/έγγραφα που απαιτούνται για να προβεί στις προβλεπόμενες από τις αρμοδιότητές του ενέργειες.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Μισθολογικό και μη μισθολογικό κόστος - Αμοιβές ωφελουμένων - Επιλέξιμες δαπάνες</w:t>
      </w:r>
    </w:p>
    <w:p>
      <w:pPr>
        <w:pStyle w:val="MainText"/>
        <w:spacing w:before="120" w:after="0"/>
        <w:rPr>
          <w:lang w:val="el" w:eastAsia="el"/>
        </w:rPr>
      </w:pPr>
      <w:r>
        <w:rPr>
          <w:b/>
          <w:bCs/>
          <w:lang w:val="el" w:eastAsia="el"/>
        </w:rPr>
        <w:t>1.</w:t>
      </w:r>
      <w:r>
        <w:rPr>
          <w:lang w:val="el" w:eastAsia="el"/>
        </w:rPr>
        <w:t xml:space="preserve"> Ο ΟΑΕΔ καλύπτει το μισθολογικό κόστος των ωφελουμένων που θα απασχολήσει ο επιβλέπων φορέας και τις ασφαλιστικές εισφορές (φορέα - ωφελουμένου), οι οποίες θα είναι σύμφωνες με την ειδικότητά τους.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Οι καθαρές αμοιβές των ωφελουμένων ορίζονται ίσες με το 1/25 του καθαρού ποσού του εκάστοτε νόμιμου κατώτατου μηνιαίου μισθού ημερησίως και όχι ανώτερες από το καθαρό ποσό του εκάστοτε νόμιμου κατώτατου μηνιαίου μισθού μηνιαίως, σύμφωνα με τα οριζόμενα στο άρθρο 44 του ν. 4597/2019, όπως ισχύει.</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Ο ΟΑΕΔ και ο επιβλέπων φορέας, εκτός από τα οριζόμενα ποσά στην παρούσα, δεν καταβάλλει οποιαδήποτε άλλη παροχή, ενίσχυση ή αμοιβή στους ωφελουμένους (ενδεικτικά: επίδομα αδείας).</w:t>
      </w:r>
    </w:p>
    <w:p>
      <w:pPr>
        <w:pStyle w:val="MainText"/>
        <w:spacing w:before="120" w:after="0"/>
        <w:rPr>
          <w:lang w:val="el" w:eastAsia="el"/>
        </w:rPr>
      </w:pPr>
      <w:r>
        <w:rPr>
          <w:b/>
          <w:bCs/>
          <w:lang w:val="el" w:eastAsia="el"/>
        </w:rPr>
        <w:t>4.</w:t>
      </w:r>
      <w:r>
        <w:rPr>
          <w:lang w:val="el" w:eastAsia="el"/>
        </w:rPr>
        <w:t xml:space="preserve"> Οι ωφελούμενοι ασφαλίζονται και λαμβάνουν τα προβλεπόμενα στην παρ. 2 ανώτατα μηνιαία ποσά για 25 ημέρες. Οι ωφελούμενοι δεν επιτρέπεται να απασχολούνται σε ημέρες ή ώρες που δημιουργούν πρόσθετο μισθολογικό κόστος.</w:t>
      </w:r>
    </w:p>
    <w:p>
      <w:pPr>
        <w:pStyle w:val="MainText"/>
        <w:spacing w:before="120" w:after="0"/>
        <w:rPr>
          <w:lang w:val="el" w:eastAsia="el"/>
        </w:rPr>
      </w:pPr>
      <w:r>
        <w:rPr>
          <w:b/>
          <w:bCs/>
          <w:lang w:val="el" w:eastAsia="el"/>
        </w:rPr>
        <w:t>5.</w:t>
      </w:r>
      <w:r>
        <w:rPr>
          <w:lang w:val="el" w:eastAsia="el"/>
        </w:rPr>
        <w:t xml:space="preserve"> Ως επιλέξιμη δαπάνη ορίζονται και οι ασφαλιστικές εισφορές ωφελουμένου και επιβλέποντα φορέα. Επιλέξιμη δαπάνη αποτελεί και η εισφορά του άρθρου 89Γ παρ. 1 και 5 του ν. 3996/2011 (Α΄ 170).</w:t>
      </w:r>
    </w:p>
    <w:p>
      <w:pPr>
        <w:pStyle w:val="MainText"/>
        <w:spacing w:before="120" w:after="0"/>
        <w:rPr>
          <w:lang w:val="el" w:eastAsia="el"/>
        </w:rPr>
      </w:pPr>
      <w:r>
        <w:rPr>
          <w:b/>
          <w:bCs/>
          <w:lang w:val="el" w:eastAsia="el"/>
        </w:rPr>
        <w:t>6.</w:t>
      </w:r>
      <w:r>
        <w:rPr>
          <w:lang w:val="el" w:eastAsia="el"/>
        </w:rPr>
        <w:t xml:space="preserve"> Οι ωφελούμενοι απολαμβάνουν πλήρους ιατροφαρμακευτικής κάλυψης, υπαγόμενοι στην ασφάλιση του Ενιαίου Φορέα Κοινωνικής Ασφάλισης (ΕΦΚΑ). Για τα μέλη της οικογενείας τους εφαρμόζεται η διάταξη του άρθρου 23 του ν. 4529/2018.</w:t>
      </w:r>
    </w:p>
    <w:p>
      <w:pPr>
        <w:pStyle w:val="MainText"/>
        <w:spacing w:before="120" w:after="0"/>
        <w:rPr>
          <w:lang w:val="el" w:eastAsia="el"/>
        </w:rPr>
      </w:pPr>
      <w:r>
        <w:rPr>
          <w:b/>
          <w:bCs/>
          <w:lang w:val="el" w:eastAsia="el"/>
        </w:rPr>
        <w:t>7.</w:t>
      </w:r>
      <w:r>
        <w:rPr>
          <w:lang w:val="el" w:eastAsia="el"/>
        </w:rPr>
        <w:t xml:space="preserve"> Για τους ωφελουμένους που θα απασχοληθούν σε βαριές και ανθυγιεινές εργασίες, όπως αυτές περιγράφονται στην Φ10221/οικ.26816/929/30.11.2011 απόφαση του Υπουργού Εργασίας και Κοινωνικής Ασφάλισης (Β΄ 2778), η καταβολή στο ΕΦΚΑ της αντίστοιχης εισφοράς του κλάδου βαρέων αποτελεί επίσης επιλέξιμη δαπάνη.</w:t>
      </w:r>
    </w:p>
    <w:p>
      <w:pPr>
        <w:pStyle w:val="MainText"/>
        <w:spacing w:before="120" w:after="0"/>
        <w:rPr>
          <w:lang w:val="el" w:eastAsia="el"/>
        </w:rPr>
      </w:pPr>
      <w:r>
        <w:rPr>
          <w:b/>
          <w:bCs/>
          <w:lang w:val="el" w:eastAsia="el"/>
        </w:rPr>
        <w:t>8.</w:t>
      </w:r>
      <w:r>
        <w:rPr>
          <w:lang w:val="el" w:eastAsia="el"/>
        </w:rPr>
        <w:t xml:space="preserve"> Οι ωφελούμενοι διατηρούν την ασφάλιση για παροχές ασθένειας, ή αλλιώς την ασφαλιστική κάλυψη για ιατροφαρμακευτική περίθαλψη που απολάμβαναν ως μακροχρόνια άνεργοι, μέχρι τη λήξη διάρκειας των προγραμμάτων. Οι συνολικές ασφαλιστικές εισφορές των ανωτέρω ωφελούμενων, δηλαδή των ωφελούμενων που υπάγονται στην ασφάλιση του πρώην Ενιαίου Ταμείου Ανεξάρτητα Απασχολούμενων (ΕΤΑΑ), αποτελεί επίσης επιλέξιμη δαπάνη χωρίς τους περιορισμούς της ανωτέρω υποπαραγράφου.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Διαδικασία καταβολής μισθολογικού και μη μισθολογικού κόστους σε ωφελουμένους και επιβλέποντες φορείς</w:t>
      </w:r>
    </w:p>
    <w:p>
      <w:pPr>
        <w:pStyle w:val="MainText"/>
        <w:spacing w:before="120" w:after="0"/>
        <w:rPr>
          <w:lang w:val="el" w:eastAsia="el"/>
        </w:rPr>
      </w:pPr>
      <w:r>
        <w:rPr>
          <w:b/>
          <w:bCs/>
          <w:lang w:val="el" w:eastAsia="el"/>
        </w:rPr>
        <w:t>1.</w:t>
      </w:r>
      <w:r>
        <w:rPr>
          <w:lang w:val="el" w:eastAsia="el"/>
        </w:rPr>
        <w:t xml:space="preserve"> Μετά τη λήξη κάθε μήνα απασχόλησης, οι επιβλέποντες φορείς υποβάλλουν στο αρμόδιο ΚΠΑ2 τα παρακάτω δικαιολογητικά:</w:t>
      </w:r>
    </w:p>
    <w:p>
      <w:pPr>
        <w:pStyle w:val="StructureList1"/>
        <w:spacing w:before="120" w:after="0"/>
        <w:rPr>
          <w:lang w:val="el" w:eastAsia="el"/>
        </w:rPr>
      </w:pPr>
      <w:r>
        <w:rPr>
          <w:lang w:val="el" w:eastAsia="el"/>
        </w:rPr>
        <w:t>α)</w:t>
      </w:r>
      <w:r>
        <w:rPr>
          <w:lang w:val="en" w:eastAsia="en"/>
        </w:rPr>
        <w:tab/>
      </w:r>
      <w:r>
        <w:rPr>
          <w:lang w:val="el" w:eastAsia="el"/>
        </w:rPr>
        <w:t>βεβαίωση υπογεγραμμένη από το νόμιμο εκπρόσωπο του φορέα στην οποία δηλώνεται ότι το πρόγραμμα υλοποιείται σύμφωνα με τους όρους της παρούσας και της δημόσιας πρόσκλησης,</w:t>
      </w:r>
    </w:p>
    <w:p>
      <w:pPr>
        <w:pStyle w:val="StructureList1"/>
        <w:spacing w:before="120" w:after="0"/>
        <w:rPr>
          <w:lang w:val="el" w:eastAsia="el"/>
        </w:rPr>
      </w:pPr>
      <w:r>
        <w:rPr>
          <w:lang w:val="el" w:eastAsia="el"/>
        </w:rPr>
        <w:t>β)</w:t>
      </w:r>
      <w:r>
        <w:rPr>
          <w:lang w:val="en" w:eastAsia="en"/>
        </w:rPr>
        <w:tab/>
      </w:r>
      <w:r>
        <w:rPr>
          <w:lang w:val="el" w:eastAsia="el"/>
        </w:rPr>
        <w:t>μηνιαία συγκεντρωτική κατάσταση, υπογεγραμμένη από τον νόμιμο εκπρόσωπο του επιβλέποντος φορέα, στην οποία θα αναφέρονται τα ακόλουθα στοιχεία του ωφελουμένου:</w:t>
      </w:r>
    </w:p>
    <w:p>
      <w:pPr>
        <w:spacing w:before="240" w:after="240"/>
        <w:rPr>
          <w:lang w:val="el" w:eastAsia="el"/>
        </w:rPr>
      </w:pPr>
      <w:r>
        <w:rPr>
          <w:lang w:val="el" w:eastAsia="el"/>
        </w:rPr>
        <w:t>• ονοματεπώνυμο και όνομα πατέρα και μητέρας,</w:t>
      </w:r>
    </w:p>
    <w:p>
      <w:pPr>
        <w:spacing w:before="240" w:after="240"/>
        <w:rPr>
          <w:lang w:val="el" w:eastAsia="el"/>
        </w:rPr>
      </w:pPr>
      <w:r>
        <w:rPr>
          <w:lang w:val="el" w:eastAsia="el"/>
        </w:rPr>
        <w:t>• Αριθμό Φορολογικού Μητρώου (ΑΦΜ),</w:t>
      </w:r>
    </w:p>
    <w:p>
      <w:pPr>
        <w:spacing w:before="240" w:after="240"/>
        <w:rPr>
          <w:lang w:val="el" w:eastAsia="el"/>
        </w:rPr>
      </w:pPr>
      <w:r>
        <w:rPr>
          <w:lang w:val="el" w:eastAsia="el"/>
        </w:rPr>
        <w:t>• Αριθμό Μητρώου Κοινωνικής Ασφάλισης (ΑΜΚΑ),</w:t>
      </w:r>
    </w:p>
    <w:p>
      <w:pPr>
        <w:spacing w:before="240" w:after="240"/>
        <w:rPr>
          <w:lang w:val="el" w:eastAsia="el"/>
        </w:rPr>
      </w:pPr>
      <w:r>
        <w:rPr>
          <w:lang w:val="el" w:eastAsia="el"/>
        </w:rPr>
        <w:t>• Αριθμό Μητρώου (ΑΜ) Ενιαίου Φορέα Κοινωνικής Ασφάλισης ή πρώην ΕΤΑΑ,</w:t>
      </w:r>
    </w:p>
    <w:p>
      <w:pPr>
        <w:spacing w:before="240" w:after="240"/>
        <w:rPr>
          <w:lang w:val="el" w:eastAsia="el"/>
        </w:rPr>
      </w:pPr>
      <w:r>
        <w:rPr>
          <w:lang w:val="el" w:eastAsia="el"/>
        </w:rPr>
        <w:t>• Κωδικό πακέτου κάλυψης ασφαλισμένου ωφελούμενου,</w:t>
      </w:r>
    </w:p>
    <w:p>
      <w:pPr>
        <w:spacing w:before="240" w:after="240"/>
        <w:rPr>
          <w:lang w:val="el" w:eastAsia="el"/>
        </w:rPr>
      </w:pPr>
      <w:r>
        <w:rPr>
          <w:lang w:val="el" w:eastAsia="el"/>
        </w:rPr>
        <w:t>• χρονολογία γέννησης,</w:t>
      </w:r>
    </w:p>
    <w:p>
      <w:pPr>
        <w:spacing w:before="240" w:after="240"/>
        <w:rPr>
          <w:lang w:val="el" w:eastAsia="el"/>
        </w:rPr>
      </w:pPr>
      <w:r>
        <w:rPr>
          <w:lang w:val="el" w:eastAsia="el"/>
        </w:rPr>
        <w:t>• ημερομηνία αναγγελίας τοποθέτησης,</w:t>
      </w:r>
    </w:p>
    <w:p>
      <w:pPr>
        <w:spacing w:before="240" w:after="240"/>
        <w:rPr>
          <w:lang w:val="el" w:eastAsia="el"/>
        </w:rPr>
      </w:pPr>
      <w:r>
        <w:rPr>
          <w:lang w:val="el" w:eastAsia="el"/>
        </w:rPr>
        <w:t>• αριθμός καταθετικού λογαριασμού σε μορφή IBAN μόνο κατά την πρώτη πληρωμή και εάν δεν το έχει δηλώσει στην υπηρεσία (ΚΠΑ2) ο ωφελούμενος ώστε να καταχωρηθεί στο σχετικό πεδίο του μητρώου του,</w:t>
      </w:r>
    </w:p>
    <w:p>
      <w:pPr>
        <w:spacing w:before="240" w:after="240"/>
        <w:rPr>
          <w:lang w:val="el" w:eastAsia="el"/>
        </w:rPr>
      </w:pPr>
      <w:r>
        <w:rPr>
          <w:lang w:val="el" w:eastAsia="el"/>
        </w:rPr>
        <w:t>• αριθμός ημερών ασφάλισης,</w:t>
      </w:r>
    </w:p>
    <w:p>
      <w:pPr>
        <w:spacing w:before="240" w:after="240"/>
        <w:rPr>
          <w:lang w:val="el" w:eastAsia="el"/>
        </w:rPr>
      </w:pPr>
      <w:r>
        <w:rPr>
          <w:lang w:val="el" w:eastAsia="el"/>
        </w:rPr>
        <w:t>• καθαρά ημερήσια ποσά αμοιβής,</w:t>
      </w:r>
    </w:p>
    <w:p>
      <w:pPr>
        <w:spacing w:before="240" w:after="240"/>
        <w:rPr>
          <w:lang w:val="el" w:eastAsia="el"/>
        </w:rPr>
      </w:pPr>
      <w:r>
        <w:rPr>
          <w:lang w:val="el" w:eastAsia="el"/>
        </w:rPr>
        <w:t>• καθαρές μηνιαίες αμοιβές,</w:t>
      </w:r>
    </w:p>
    <w:p>
      <w:pPr>
        <w:spacing w:before="240" w:after="240"/>
        <w:rPr>
          <w:lang w:val="el" w:eastAsia="el"/>
        </w:rPr>
      </w:pPr>
      <w:r>
        <w:rPr>
          <w:lang w:val="el" w:eastAsia="el"/>
        </w:rPr>
        <w:t>• μηνιαίες ασφαλιστικές εισφορές ωφελουμένου/ ασφαλισμένου,</w:t>
      </w:r>
    </w:p>
    <w:p>
      <w:pPr>
        <w:spacing w:before="240" w:after="240"/>
        <w:rPr>
          <w:lang w:val="el" w:eastAsia="el"/>
        </w:rPr>
      </w:pPr>
      <w:r>
        <w:rPr>
          <w:lang w:val="el" w:eastAsia="el"/>
        </w:rPr>
        <w:t>• μηνιαίες ασφαλιστικές εισφορές επιβλέποντος φορέα,</w:t>
      </w:r>
    </w:p>
    <w:p>
      <w:pPr>
        <w:spacing w:before="240" w:after="240"/>
        <w:rPr>
          <w:lang w:val="el" w:eastAsia="el"/>
        </w:rPr>
      </w:pPr>
      <w:r>
        <w:rPr>
          <w:lang w:val="el" w:eastAsia="el"/>
        </w:rPr>
        <w:t>• συνολικές μηνιαίες ασφαλιστικές εισφορές (ωφελουμένου και επιβλέποντος φορέα),</w:t>
      </w:r>
    </w:p>
    <w:p>
      <w:pPr>
        <w:pStyle w:val="StructureList1"/>
        <w:spacing w:before="120" w:after="0"/>
        <w:rPr>
          <w:lang w:val="el" w:eastAsia="el"/>
        </w:rPr>
      </w:pPr>
      <w:r>
        <w:rPr>
          <w:lang w:val="el" w:eastAsia="el"/>
        </w:rPr>
        <w:t>γ)</w:t>
      </w:r>
      <w:r>
        <w:rPr>
          <w:lang w:val="en" w:eastAsia="en"/>
        </w:rPr>
        <w:tab/>
      </w:r>
      <w:r>
        <w:rPr>
          <w:lang w:val="el" w:eastAsia="el"/>
        </w:rPr>
        <w:t>μηνιαίες ηλεκτρονικές Αναλυτικές Περιοδικές Δηλώσεις (ΑΠΔ), για τους ωφελούμενους του προγράμματος ξεχωριστά, οι οποίες θα συντάσσονται ειδικά για τις ανάγκες του προγράμματος,</w:t>
      </w:r>
    </w:p>
    <w:p>
      <w:pPr>
        <w:pStyle w:val="StructureList1"/>
        <w:spacing w:before="120" w:after="0"/>
        <w:rPr>
          <w:lang w:val="el" w:eastAsia="el"/>
        </w:rPr>
      </w:pPr>
      <w:r>
        <w:rPr>
          <w:lang w:val="el" w:eastAsia="el"/>
        </w:rPr>
        <w:t>δ)</w:t>
      </w:r>
      <w:r>
        <w:rPr>
          <w:lang w:val="en" w:eastAsia="en"/>
        </w:rPr>
        <w:tab/>
      </w:r>
      <w:r>
        <w:rPr>
          <w:lang w:val="el" w:eastAsia="el"/>
        </w:rPr>
        <w:t>αριθμό λογαριασμού σε μορφή IBAN του επιβλέποντος φορέα και</w:t>
      </w:r>
    </w:p>
    <w:p>
      <w:pPr>
        <w:pStyle w:val="StructureList1"/>
        <w:spacing w:before="120" w:after="0"/>
        <w:rPr>
          <w:lang w:val="el" w:eastAsia="el"/>
        </w:rPr>
      </w:pPr>
      <w:r>
        <w:rPr>
          <w:lang w:val="el" w:eastAsia="el"/>
        </w:rPr>
        <w:t>ε)</w:t>
      </w:r>
      <w:r>
        <w:rPr>
          <w:lang w:val="en" w:eastAsia="en"/>
        </w:rPr>
        <w:tab/>
      </w:r>
      <w:r>
        <w:rPr>
          <w:lang w:val="el" w:eastAsia="el"/>
        </w:rPr>
        <w:t>ταυτότητα πληρωμής Τρεχουσών Εισφορών (Τ.Π.Τ.Ε.) ΕΦΚΑ των Επιβλεπόντων φορέων που ανήκουν στην Κεντρική Διοίκηση.</w:t>
      </w:r>
    </w:p>
    <w:p>
      <w:pPr>
        <w:pStyle w:val="MainText"/>
        <w:spacing w:before="120" w:after="0"/>
        <w:rPr>
          <w:lang w:val="el" w:eastAsia="el"/>
        </w:rPr>
      </w:pPr>
      <w:r>
        <w:rPr>
          <w:b/>
          <w:bCs/>
          <w:lang w:val="el" w:eastAsia="el"/>
        </w:rPr>
        <w:t>2.</w:t>
      </w:r>
      <w:r>
        <w:rPr>
          <w:lang w:val="el" w:eastAsia="el"/>
        </w:rPr>
        <w:t xml:space="preserve"> Απαραίτητη προϋπόθεση για την πληρωμή των ωφελουμένων για τον τελευταίο μήνα απασχόλησής τους είναι η συλλογή των απογραφικών δελτίων (microdata) ΕΞΟΔΟΥ των ωφελουμένων από τον επιβλέποντα φορέα.</w:t>
      </w:r>
    </w:p>
    <w:p>
      <w:pPr>
        <w:pStyle w:val="MainText"/>
        <w:spacing w:before="120" w:after="0"/>
        <w:rPr>
          <w:lang w:val="el" w:eastAsia="el"/>
        </w:rPr>
      </w:pPr>
      <w:r>
        <w:rPr>
          <w:b/>
          <w:bCs/>
          <w:lang w:val="el" w:eastAsia="el"/>
        </w:rPr>
        <w:t>3.</w:t>
      </w:r>
      <w:r>
        <w:rPr>
          <w:lang w:val="el" w:eastAsia="el"/>
        </w:rPr>
        <w:t xml:space="preserve"> Ο τρόπος υποβολής των ως άνω δικαιολογητικών καθορίζεται από τον ΟΑΕΔ στην πρόσκληση.</w:t>
      </w:r>
    </w:p>
    <w:p>
      <w:pPr>
        <w:pStyle w:val="MainText"/>
        <w:spacing w:before="120" w:after="0"/>
        <w:rPr>
          <w:lang w:val="el" w:eastAsia="el"/>
        </w:rPr>
      </w:pPr>
      <w:r>
        <w:rPr>
          <w:b/>
          <w:bCs/>
          <w:lang w:val="el" w:eastAsia="el"/>
        </w:rPr>
        <w:t>4.</w:t>
      </w:r>
      <w:r>
        <w:rPr>
          <w:lang w:val="el" w:eastAsia="el"/>
        </w:rPr>
        <w:t xml:space="preserve"> Μετά την διαδικασία της έγκρισης της πληρωμής, όπως αυτή εξειδικεύεται στην πρόσκληση, ο ΟΑΕΔ πιστώνει άμεσα τους λογαριασμούς των ωφελουμένων με τα ποσά που αντιστοιχούν στις καθαρές αμοιβές τους, βάσει της μηνιαίας κατάστασης παραγράφου 1 της παρούσας, και τους λογαριασμούς ΙΒΑΝ των φορέων υποδοχής, με τα ποσά που αντιστοιχούν στις συνολικές ασφαλιστικές εισφορές (ωφελούμενων και φορέων υποδοχής).</w:t>
      </w:r>
    </w:p>
    <w:p>
      <w:pPr>
        <w:spacing w:before="240" w:after="240"/>
        <w:rPr>
          <w:lang w:val="el" w:eastAsia="el"/>
        </w:rPr>
      </w:pPr>
      <w:r>
        <w:rPr>
          <w:lang w:val="el" w:eastAsia="el"/>
        </w:rPr>
        <w:t>Όταν ο φορέας ανήκει στην Κεντρική Διοίκηση, οι ασφαλιστικές εισφορές καταβάλλονται μέσω ταυτότητας πληρωμής Τρεχουσών Εισφορών (Τ.Π.Τ.Ε.) ΕΦΚΑ. Παραμένει η υποχρέωση υποβολής της ΑΠΔ από τους επιβλέποντες φορείς που ανήκουν στην Κεντρική Διοίκηση στον ΕΦΚΑ και προσκόμισής της στο αρμόδιο ΚΠΑ2.</w:t>
      </w:r>
    </w:p>
    <w:p>
      <w:pPr>
        <w:pStyle w:val="MainText"/>
        <w:spacing w:before="120" w:after="0"/>
        <w:rPr>
          <w:lang w:val="el" w:eastAsia="el"/>
        </w:rPr>
      </w:pPr>
      <w:r>
        <w:rPr>
          <w:b/>
          <w:bCs/>
          <w:lang w:val="el" w:eastAsia="el"/>
        </w:rPr>
        <w:t>5.</w:t>
      </w:r>
      <w:r>
        <w:rPr>
          <w:lang w:val="el" w:eastAsia="el"/>
        </w:rPr>
        <w:t xml:space="preserve"> Η πίστωση των λογαριασμών των επιβλεπόντων φορέων θα γίνεται μετά την προσκόμιση των αποδεικτικών ηλεκτρονικής υποβολής των ΑΠΔ στον ΕΦΚΑ. Οι επιβλέποντες φορείς, προκειμένου να τους καταβληθούν οι ασφαλιστικές εισφορές που έπονται του αρχικού μήνα τοποθέτησης, υποβάλλουν υποχρεωτικά στα αρμόδια ΚΠΑ2 παραστατικά καταβολής των ασφαλιστικών εισφορών μετά την καταβολή τους στον ΕΦΚΑ.</w:t>
      </w:r>
    </w:p>
    <w:p>
      <w:pPr>
        <w:pStyle w:val="MainText"/>
        <w:spacing w:before="120" w:after="0"/>
        <w:rPr>
          <w:lang w:val="el" w:eastAsia="el"/>
        </w:rPr>
      </w:pPr>
      <w:r>
        <w:rPr>
          <w:b/>
          <w:bCs/>
          <w:lang w:val="el" w:eastAsia="el"/>
        </w:rPr>
        <w:t>6.</w:t>
      </w:r>
      <w:r>
        <w:rPr>
          <w:lang w:val="el" w:eastAsia="el"/>
        </w:rPr>
        <w:t xml:space="preserve"> Ο τρόπος υπολογισμού των ασφαλιστικών εισφορών εξειδικεύεται στην δημόσια πρόσκληση που καταρτίζει ο ΟΑΕΔ.</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Απουσίες ωφελουμένων</w:t>
      </w:r>
    </w:p>
    <w:p>
      <w:pPr>
        <w:pStyle w:val="MainText"/>
        <w:spacing w:before="120" w:after="0"/>
        <w:rPr>
          <w:lang w:val="el" w:eastAsia="el"/>
        </w:rPr>
      </w:pPr>
      <w:r>
        <w:rPr>
          <w:b/>
          <w:bCs/>
          <w:lang w:val="el" w:eastAsia="el"/>
        </w:rPr>
        <w:t>1.</w:t>
      </w:r>
      <w:r>
        <w:rPr>
          <w:lang w:val="el" w:eastAsia="el"/>
        </w:rPr>
        <w:t xml:space="preserve"> Σε περιπτώσεις επιτρεπόμενης απουσίας ωφελουμένων από το πρόγραμμα, άνευ περικοπής αποδοχών τους, προηγείται έγγραφη αίτηση προς έγκρισή της από τον επιβλέποντα φορέα, με επισυναπτόμενα όλα τα απαραίτητα δικαιολογητικά, ανάλογα με καθεμία από 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δύο (2) ημέρες απασχόλησης μηνιαίως. Το δικαίωμα δύναται να ασκείται κατά τη διάρκεια και πριν την ολοκλήρωση του κάθε μήνα (δηλαδή και του πρώτου μήνα απασχόλησης). Επίσης, σε περίπτωση μη άσκησης του δικαιώματος διήμερης ανά μήνα απουσίας, ο ωφελούμενος δικαιούται να μεταφέρει το δικαίωμά του αυτό στον επόμενο ή τους επόμενους μήνες απασχόλησής του.</w:t>
      </w:r>
    </w:p>
    <w:p>
      <w:pPr>
        <w:pStyle w:val="StructureList1"/>
        <w:spacing w:before="120" w:after="0"/>
        <w:rPr>
          <w:lang w:val="el" w:eastAsia="el"/>
        </w:rPr>
      </w:pPr>
      <w:r>
        <w:rPr>
          <w:lang w:val="el" w:eastAsia="el"/>
        </w:rPr>
        <w:t>β)</w:t>
      </w:r>
      <w:r>
        <w:rPr>
          <w:lang w:val="en" w:eastAsia="en"/>
        </w:rPr>
        <w:tab/>
      </w:r>
      <w:r>
        <w:rPr>
          <w:lang w:val="el" w:eastAsia="el"/>
        </w:rPr>
        <w:t>Οι ωφελούμενοι δικαιούνται κατά τη διάρκεια του προγράμματος να κάνουν χρήση αναρρωτικής άδειας έως δεκατρείς (13) ημέρες. Οι αναρρωτικές άδειες βεβαιώνονται με τα απαραίτητα δικαιολογητικά. Η καταβολή των αποδοχών στους ωφελούμενους και των ασφαλιστικών εισφορών στους επιβλέποντες φορείς αποτελούν επιλέξιμες δαπάνες του προγράμματος.</w:t>
      </w:r>
    </w:p>
    <w:p>
      <w:pPr>
        <w:pStyle w:val="StructureList1"/>
        <w:spacing w:before="120" w:after="0"/>
        <w:rPr>
          <w:lang w:val="el" w:eastAsia="el"/>
        </w:rPr>
      </w:pPr>
      <w:r>
        <w:rPr>
          <w:lang w:val="el" w:eastAsia="el"/>
        </w:rPr>
        <w:t>γ)</w:t>
      </w:r>
      <w:r>
        <w:rPr>
          <w:lang w:val="en" w:eastAsia="en"/>
        </w:rPr>
        <w:tab/>
      </w:r>
      <w:r>
        <w:rPr>
          <w:lang w:val="el" w:eastAsia="el"/>
        </w:rPr>
        <w:t>Στις περιπτώσεις απουσίας λόγω επαπειλούμενης κύησης, κύησης και λοχείας, οι οποίες βεβαιώνονται με τα απαραίτητα δικαιολογητικά, η απασχόληση αναστέλλεται κατά τη διάρκεια απουσίας και παρατείνεται η δυνατότητα απασχόλησής τους όπως ορίζεται στην παρ. 9 του άρθρου 2. Οι ωφελούμενες σε κατάσταση κυοφορίας δύναται να απουσιάζουν για να υποβληθούν σε εξετάσεις προγεννητικού ελέγχου, εφόσον οι εξετάσεις αυτές πρέπει να γίνουν σε ώρες απασχόλησης.</w:t>
      </w:r>
    </w:p>
    <w:p>
      <w:pPr>
        <w:pStyle w:val="StructureList1"/>
        <w:spacing w:before="120" w:after="0"/>
        <w:rPr>
          <w:lang w:val="el" w:eastAsia="el"/>
        </w:rPr>
      </w:pPr>
      <w:r>
        <w:rPr>
          <w:lang w:val="el" w:eastAsia="el"/>
        </w:rPr>
        <w:t>δ)</w:t>
      </w:r>
      <w:r>
        <w:rPr>
          <w:lang w:val="en" w:eastAsia="en"/>
        </w:rPr>
        <w:tab/>
      </w:r>
      <w:r>
        <w:rPr>
          <w:lang w:val="el" w:eastAsia="el"/>
        </w:rPr>
        <w:t>Οι ωφελούμενοι ΑμεΑ ή ωφελούμενοι 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 ή τύπου 1 με ποσοστό αναπηρίας 50% και άνω ή έχουν σύζυγο με αναπηρία 80% και άνω, τον/την οποίο/α συντηρούν, έχουν δικαίωμα στο μειωμένο ωράριο κατά μία (1) ώρα την ημέρα.</w:t>
      </w:r>
    </w:p>
    <w:p>
      <w:pPr>
        <w:pStyle w:val="StructureList1"/>
        <w:spacing w:before="120" w:after="0"/>
        <w:rPr>
          <w:lang w:val="el" w:eastAsia="el"/>
        </w:rPr>
      </w:pPr>
      <w:r>
        <w:rPr>
          <w:lang w:val="el" w:eastAsia="el"/>
        </w:rPr>
        <w:t>ε)</w:t>
      </w:r>
      <w:r>
        <w:rPr>
          <w:lang w:val="en" w:eastAsia="en"/>
        </w:rPr>
        <w:tab/>
      </w:r>
      <w:r>
        <w:rPr>
          <w:lang w:val="el" w:eastAsia="el"/>
        </w:rPr>
        <w:t>Οι γονείς ωφελούμενοι δικαιούνται είτε να προσέρχονται αργότερα είτε να αποχωρούν νωρίτερα από την εργασία τους κατά μία (1) ώρα την ημέρα και μέχρι το τέκνο να φτάσει στην ηλικία των τριάντα (30) μηνών. (Στην περίπτωση των θετών γονέων, το δικαίωμα ασκείται με χρονική αφετηρία την υιοθεσία του παιδιού και έως την συμπλήρωση της ηλικίας των έξι (6) ετών αυτού).</w:t>
      </w:r>
    </w:p>
    <w:p>
      <w:pPr>
        <w:pStyle w:val="StructureList1"/>
        <w:spacing w:before="120" w:after="0"/>
        <w:rPr>
          <w:lang w:val="el" w:eastAsia="el"/>
        </w:rPr>
      </w:pPr>
      <w:r>
        <w:rPr>
          <w:lang w:val="el" w:eastAsia="el"/>
        </w:rPr>
        <w:t>στ)</w:t>
      </w:r>
      <w:r>
        <w:rPr>
          <w:lang w:val="en" w:eastAsia="en"/>
        </w:rPr>
        <w:tab/>
      </w:r>
      <w:r>
        <w:rPr>
          <w:lang w:val="el" w:eastAsia="el"/>
        </w:rPr>
        <w:t>Το δικαίωμα αυτό ασκείται από τον έναν εκ των γονέων, και όχι σωρευτικά, προσκομίζοντας τα απαραίτητα δικαιολογητικά.</w:t>
      </w:r>
    </w:p>
    <w:p>
      <w:pPr>
        <w:pStyle w:val="StructureList1"/>
        <w:spacing w:before="120" w:after="0"/>
        <w:rPr>
          <w:lang w:val="el" w:eastAsia="el"/>
        </w:rPr>
      </w:pPr>
      <w:r>
        <w:rPr>
          <w:lang w:val="el" w:eastAsia="el"/>
        </w:rPr>
        <w:t>ζ)</w:t>
      </w:r>
      <w:r>
        <w:rPr>
          <w:lang w:val="en" w:eastAsia="en"/>
        </w:rPr>
        <w:tab/>
      </w:r>
      <w:r>
        <w:rPr>
          <w:lang w:val="el" w:eastAsia="el"/>
        </w:rPr>
        <w:t>Εάν ο ωφελούμενος υποστεί εργατικό ατύχημα κατά τη διάρκεια της απασχόλησής του και προσκομίσει τα κατάλληλα δικαιολογητικά δεν εκπίπτει του προγράμματος. Το μισθολογικό και ασφαλιστικό κόστος θεωρείται επιλέξιμη δαπάνη.</w:t>
      </w:r>
    </w:p>
    <w:p>
      <w:pPr>
        <w:pStyle w:val="StructureList1"/>
        <w:spacing w:before="120" w:after="0"/>
        <w:rPr>
          <w:lang w:val="el" w:eastAsia="el"/>
        </w:rPr>
      </w:pPr>
      <w:r>
        <w:rPr>
          <w:lang w:val="el" w:eastAsia="el"/>
        </w:rPr>
        <w:t>η)</w:t>
      </w:r>
      <w:r>
        <w:rPr>
          <w:lang w:val="en" w:eastAsia="en"/>
        </w:rPr>
        <w:tab/>
      </w:r>
      <w:r>
        <w:rPr>
          <w:lang w:val="el" w:eastAsia="el"/>
        </w:rPr>
        <w:t>Κάθε γονέας παιδιού ηλικίας 4 έως 16 ετών δικαιούται να απουσιάζει δύο (2) ημέρες, σε ώρες ή ολόκληρη ημέρα κάθε φορά, προκειμένου να διευκολυνθεί για την παρακολούθηση της σχολικής επίδοσης, ανεξαρτήτως του αριθμού τέκνων.</w:t>
      </w:r>
    </w:p>
    <w:p>
      <w:pPr>
        <w:pStyle w:val="StructureList1"/>
        <w:spacing w:before="120" w:after="0"/>
        <w:rPr>
          <w:lang w:val="el" w:eastAsia="el"/>
        </w:rPr>
      </w:pPr>
      <w:r>
        <w:rPr>
          <w:lang w:val="el" w:eastAsia="el"/>
        </w:rPr>
        <w:t>θ)</w:t>
      </w:r>
      <w:r>
        <w:rPr>
          <w:lang w:val="en" w:eastAsia="en"/>
        </w:rPr>
        <w:tab/>
      </w:r>
      <w:r>
        <w:rPr>
          <w:lang w:val="el" w:eastAsia="el"/>
        </w:rPr>
        <w:t>Πέντε (5) ημέρες απασχόλησης λόγω γάμου.</w:t>
      </w:r>
    </w:p>
    <w:p>
      <w:pPr>
        <w:pStyle w:val="StructureList1"/>
        <w:spacing w:before="120" w:after="0"/>
        <w:rPr>
          <w:lang w:val="el" w:eastAsia="el"/>
        </w:rPr>
      </w:pPr>
      <w:r>
        <w:rPr>
          <w:lang w:val="el" w:eastAsia="el"/>
        </w:rPr>
        <w:t>ι)</w:t>
      </w:r>
      <w:r>
        <w:rPr>
          <w:lang w:val="en" w:eastAsia="en"/>
        </w:rPr>
        <w:tab/>
      </w:r>
      <w:r>
        <w:rPr>
          <w:lang w:val="el" w:eastAsia="el"/>
        </w:rPr>
        <w:t>Δύο (2) ημέρες λόγω θανάτου συζύγου, τέκνων, γονέων και αδελφών, αλλά και εξ αγχιστείας συγγενών στην ίδια γραμμή και στον ίδιο βαθμό.</w:t>
      </w:r>
    </w:p>
    <w:p>
      <w:pPr>
        <w:pStyle w:val="StructureList1"/>
        <w:spacing w:before="120" w:after="0"/>
        <w:rPr>
          <w:lang w:val="el" w:eastAsia="el"/>
        </w:rPr>
      </w:pPr>
      <w:r>
        <w:rPr>
          <w:lang w:val="el" w:eastAsia="el"/>
        </w:rPr>
        <w:t>κ)</w:t>
      </w:r>
      <w:r>
        <w:rPr>
          <w:lang w:val="en" w:eastAsia="en"/>
        </w:rPr>
        <w:tab/>
      </w:r>
      <w:r>
        <w:rPr>
          <w:lang w:val="el" w:eastAsia="el"/>
        </w:rPr>
        <w:t>Άδεια προκειμένου να παραστεί ενώπιον δικαστικών λειτουργών κατόπιν νόμιμης κλήτευσης.</w:t>
      </w:r>
    </w:p>
    <w:p>
      <w:pPr>
        <w:pStyle w:val="MainText"/>
        <w:spacing w:before="120" w:after="0"/>
        <w:rPr>
          <w:lang w:val="el" w:eastAsia="el"/>
        </w:rPr>
      </w:pPr>
      <w:r>
        <w:rPr>
          <w:b/>
          <w:bCs/>
          <w:lang w:val="el" w:eastAsia="el"/>
        </w:rPr>
        <w:t>2.</w:t>
      </w:r>
      <w:r>
        <w:rPr>
          <w:lang w:val="el" w:eastAsia="el"/>
        </w:rPr>
        <w:t xml:space="preserve"> Τις παραπάνω ημέρες απουσίας θα συνοδεύουν τα έντυπα αιτήσεων του ωφελουμένου και της έγκρισης του επιβλέποντα φορέα. Τα παραπάνω είναι επιλέξιμη δαπάνη του προγράμματος.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Υποχρεώσεις επιβλέποντος φορέα</w:t>
      </w:r>
    </w:p>
    <w:p>
      <w:pPr>
        <w:pStyle w:val="MainText"/>
        <w:spacing w:before="120" w:after="0"/>
        <w:rPr>
          <w:lang w:val="el" w:eastAsia="el"/>
        </w:rPr>
      </w:pPr>
      <w:r>
        <w:rPr>
          <w:b/>
          <w:bCs/>
          <w:lang w:val="el" w:eastAsia="el"/>
        </w:rPr>
        <w:t>1.</w:t>
      </w:r>
      <w:r>
        <w:rPr>
          <w:lang w:val="el" w:eastAsia="el"/>
        </w:rPr>
        <w:t xml:space="preserve"> Ως προς το σκέλος που συγχρηματοδοτείται από πόρους του ΕΣΠΑ, ο επιβλέπων φορέας, τηρεί τις απαιτήσεις του Παραρτήματος Υποχρεώσεων Δικαιούχου της απόφασης ένταξης της δράσης στο ΕΠ και συνολικά του Συστήματος Διαχείρισης και Ελέγχου των ΕΠ. Ως προς το σκέλος που χρηματοδοτείται από εθνικούς πόρους, ο επιβλέπων φορέας τηρεί τις απαιτήσεις της πρόσκλησης.</w:t>
      </w:r>
    </w:p>
    <w:p>
      <w:pPr>
        <w:pStyle w:val="MainText"/>
        <w:spacing w:before="120" w:after="0"/>
        <w:rPr>
          <w:lang w:val="el" w:eastAsia="el"/>
        </w:rPr>
      </w:pPr>
      <w:r>
        <w:rPr>
          <w:b/>
          <w:bCs/>
          <w:lang w:val="el" w:eastAsia="el"/>
        </w:rPr>
        <w:t>2.</w:t>
      </w:r>
      <w:r>
        <w:rPr>
          <w:lang w:val="el" w:eastAsia="el"/>
        </w:rPr>
        <w:t xml:space="preserve"> Ως προς το σκέλος που συγχρηματοδοτείται από πόρους του ΕΣΠΑ, ο επιβλέπων φορέας τηρεί και καταθέτει στοιχεία φυσικού αντικειμένου βάσει του Ενιαίου Συστήματος Παρακολούθησης Δεικτών του ΕΣΠΑ 20142020, κατ’ εφαρμογή του Παραρτήματος Ι του Κανονισμού 1304/2013 του Ευρωπαϊκού Κοινοβουλίου και του Συμβουλίου της 17ης Δεκεμβρίου 2013, καθώς και βάσει των οδηγιών των Ειδικών Υπηρεσιών και των απαιτήσεων των δράσεων. Ως προς το σκέλος που χρηματοδοτείται από εθνικούς πόρους, ο επιβλέπων φορέας τηρεί αντίστοιχα στοιχεία τα οποία υποβάλλει προς τον ΟΑΕΔ σύμφωνα με τους όρους της πρόσκλησης.</w:t>
      </w:r>
    </w:p>
    <w:p>
      <w:pPr>
        <w:pStyle w:val="MainText"/>
        <w:spacing w:before="120" w:after="0"/>
        <w:rPr>
          <w:lang w:val="el" w:eastAsia="el"/>
        </w:rPr>
      </w:pPr>
      <w:r>
        <w:rPr>
          <w:b/>
          <w:bCs/>
          <w:lang w:val="el" w:eastAsia="el"/>
        </w:rPr>
        <w:t>3.</w:t>
      </w:r>
      <w:r>
        <w:rPr>
          <w:lang w:val="el" w:eastAsia="el"/>
        </w:rPr>
        <w:t xml:space="preserve"> Ο υπεύθυνος φορέας, ο δικαιούχος και οι επιβλέποντες φορείς συμμορφώνονται με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ΓΚΠΔ) και τον ν. 4624/2019 (ΦΕΚ 137/29.8.2019) σχετικά με τα μέτρα εφαρμογής του Καν. 2016/679, αναφορικά με την νόμιμη επεξεργασία δηλ. τη συλλογή, τήρηση και φύλαξη των απογραφικών δελτίων ΕΙΣΟΔΟΥ/ΕΞΟΔΟΥ (microdata) των ωφελουμένων, τα οποία προστατεύονται ως δεδομένα προσωπικού χαρακτήρα. Ο επιβλέπων φορέας συλλέγει νομίμως στοιχεία αναφορικά με τα απογραφικά δελτία (microdata) των ωφελουμένων τους οποίους απασχολεί και τα καταχωρεί στο ΠΣ του δικαιούχου σύμφωνα με τον ΓΚΠΔ και ειδικότερα όπως προβλέπεται στην παρ. 6 του άρθρου 6 και στην πρόσκληση.</w:t>
      </w:r>
    </w:p>
    <w:p>
      <w:pPr>
        <w:pStyle w:val="MainText"/>
        <w:spacing w:before="120" w:after="0"/>
        <w:rPr>
          <w:lang w:val="el" w:eastAsia="el"/>
        </w:rPr>
      </w:pPr>
      <w:r>
        <w:rPr>
          <w:b/>
          <w:bCs/>
          <w:lang w:val="el" w:eastAsia="el"/>
        </w:rPr>
        <w:t>4.</w:t>
      </w:r>
      <w:r>
        <w:rPr>
          <w:lang w:val="el" w:eastAsia="el"/>
        </w:rPr>
        <w:t xml:space="preserve"> Ο επιβλέπων φορέας με πλήρη ευθύνη του διασφαλίζει την ασφάλεια και υγεία των ωφελουμένων στον τόπο απασχόλησής τους ως προς όλες τις πτυχές και στο ίδιο επίπεδο προστασίας που παρέχεται και στους άλλους εργαζομένους του, σύμφωνα με τον Κώδικα Νόμων για την Υγεία και την Ασφάλεια των Εργαζομένων (ΚΝΥΑΕ), που κυρώθηκε με το άρθρο πρώτο του ν. 3850/2010 (Α΄ 84), καθώς και ειδικότερες σχετικές διατάξεις.</w:t>
      </w:r>
    </w:p>
    <w:p>
      <w:pPr>
        <w:pStyle w:val="MainText"/>
        <w:spacing w:before="120" w:after="0"/>
        <w:rPr>
          <w:lang w:val="el" w:eastAsia="el"/>
        </w:rPr>
      </w:pPr>
      <w:r>
        <w:rPr>
          <w:b/>
          <w:bCs/>
          <w:lang w:val="el" w:eastAsia="el"/>
        </w:rPr>
        <w:t>5.</w:t>
      </w:r>
      <w:r>
        <w:rPr>
          <w:lang w:val="el" w:eastAsia="el"/>
        </w:rPr>
        <w:t xml:space="preserve"> Ο επιβλέπων φορέας απασχολεί τους ωφελουμένους στις ειδικότητες για τις οποίες έχουν τοποθετηθεί και εφόσον εξασφαλίσει ότι είναι κατάλληλοι για τη θέση στην οποία θα απασχοληθούν. Ο επιβλέπων φορέας απασχολεί τους ωφελουμένους σε περιοχές αρμοδιότητας και σε τομείς δραστηριότητας του</w:t>
      </w:r>
    </w:p>
    <w:p>
      <w:pPr>
        <w:pStyle w:val="MainText"/>
        <w:spacing w:before="120" w:after="0"/>
        <w:rPr>
          <w:lang w:val="el" w:eastAsia="el"/>
        </w:rPr>
      </w:pPr>
      <w:r>
        <w:rPr>
          <w:b/>
          <w:bCs/>
          <w:lang w:val="el" w:eastAsia="el"/>
        </w:rPr>
        <w:t>6.</w:t>
      </w:r>
      <w:r>
        <w:rPr>
          <w:lang w:val="el" w:eastAsia="el"/>
        </w:rPr>
        <w:t xml:space="preserve"> Ο επιβλέπων φορέας δεν αναθέτει σε ωφελουμένους καθήκοντα τα οποία απαιτούν εξειδικευμένη γνώση και εμπειρία, η οποία δεν προκύπτει από την ειδικότητά τους, ιδιαιτέρως δε όταν τα καθήκοντα αυτά περιλαμβάνουν τη χρήση εξοπλισμού μηχανημάτων και εργαλείων. Ειδικότερα, αναφορικά με τους ωφελουμένους που απασχολούνται στην καθαριότητα των δήμων, απαγορεύεται να τους αναθέτει καθήκοντα στην αποκομιδή απορριμμάτων με απορριμματοφόρα οχήματα.</w:t>
      </w:r>
    </w:p>
    <w:p>
      <w:pPr>
        <w:pStyle w:val="MainText"/>
        <w:spacing w:before="120" w:after="0"/>
        <w:rPr>
          <w:lang w:val="el" w:eastAsia="el"/>
        </w:rPr>
      </w:pPr>
      <w:r>
        <w:rPr>
          <w:b/>
          <w:bCs/>
          <w:lang w:val="el" w:eastAsia="el"/>
        </w:rPr>
        <w:t>7.</w:t>
      </w:r>
      <w:r>
        <w:rPr>
          <w:lang w:val="el" w:eastAsia="el"/>
        </w:rPr>
        <w:t xml:space="preserve"> Ο επιβλέπων φορέας υποχρεούται να παρέχει στους ωφελουμένους επαρκή και κατάλληλη εκπαίδευση για την εκτέλεση των καθηκόντων τους, καθώς και τις κατάλληλες οδηγίες όσον αφορά τους κινδύνους για την ασφάλεια και την υγεία τους.</w:t>
      </w:r>
    </w:p>
    <w:p>
      <w:pPr>
        <w:pStyle w:val="MainText"/>
        <w:spacing w:before="120" w:after="0"/>
        <w:rPr>
          <w:lang w:val="el" w:eastAsia="el"/>
        </w:rPr>
      </w:pPr>
      <w:r>
        <w:rPr>
          <w:b/>
          <w:bCs/>
          <w:lang w:val="el" w:eastAsia="el"/>
        </w:rPr>
        <w:t>8.</w:t>
      </w:r>
      <w:r>
        <w:rPr>
          <w:lang w:val="el" w:eastAsia="el"/>
        </w:rPr>
        <w:t xml:space="preserve"> Ο επιβλέπων φορέας οφείλει να παραδώσει στον ωφελούμενο εκτύπωση του εντύπου Ε3.1 το οποίο έχει υποβληθεί στο πλαίσιο της αναγγελίας πρόσληψης (ΠΣ ΕΡΓΑΝΗ).</w:t>
      </w:r>
    </w:p>
    <w:p>
      <w:pPr>
        <w:pStyle w:val="MainText"/>
        <w:spacing w:before="120" w:after="0"/>
        <w:rPr>
          <w:lang w:val="el" w:eastAsia="el"/>
        </w:rPr>
      </w:pPr>
      <w:r>
        <w:rPr>
          <w:b/>
          <w:bCs/>
          <w:lang w:val="el" w:eastAsia="el"/>
        </w:rPr>
        <w:t>9.</w:t>
      </w:r>
      <w:r>
        <w:rPr>
          <w:lang w:val="el" w:eastAsia="el"/>
        </w:rPr>
        <w:t xml:space="preserve"> Όταν περισσότερες της μίας περιφερειακές ενότητες ορίζονται ως τόπος απασχόλησης ή όταν ως τόπος απασχόλησης ορίζεται θέση σε επιβλέποντα φορέα ή υπηρεσία τοποθέτησης με έδρα διάφορη της έδρας του οικείου δήμου, η οποία βρίσκεται σε δυσπρόσιτη περιοχή, ο επιβλέπων φορέας εξασφαλίζει τη μετάβαση του ωφελουμένου στον τόπο απασχόλησής του, τηρουμένης της αρχής της καλής πίστης.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Έλεγχος και παρακολούθηση του συγχρηματοδοτούμενου σκέλους της δράσης</w:t>
      </w:r>
    </w:p>
    <w:p>
      <w:pPr>
        <w:pStyle w:val="MainText"/>
        <w:spacing w:before="120" w:after="0"/>
        <w:rPr>
          <w:lang w:val="el" w:eastAsia="el"/>
        </w:rPr>
      </w:pPr>
      <w:r>
        <w:rPr>
          <w:b/>
          <w:bCs/>
          <w:lang w:val="el" w:eastAsia="el"/>
        </w:rPr>
        <w:t>1.</w:t>
      </w:r>
      <w:r>
        <w:rPr>
          <w:lang w:val="el" w:eastAsia="el"/>
        </w:rPr>
        <w:t xml:space="preserve"> Προκειμένου να διασφαλιστούν η αποτελεσματικότητα και η ορθή εφαρμογή της δράσης, τα αρμόδια όργανα, σύμφωνα με το θεσμικό πλαίσιο που διέπει το ΕΣΠΑ, λαμβάνουν τα αναγκαία μέτρα με στόχο τη χρηστή και αποτελεσματική διαχείριση των πόρων, την τήρηση των εθνικών και ενωσιακών διατάξεων, την ορθή υλοποίηση του φυσικού αντικειμένου, σύμφωνα με την απόφαση ένταξης της δράσης, την επιλεξιμότητα των δαπανών των δράσεων και την αιτιολόγησή τους, την πρόληψη ή τη διαπίστωση τυχόν παραβάσεων και την επιβολή κυρώσεων, την ανάκτηση τυχόν αχρεωστήτως καταβληθέντων ποσών μετά τη διαπίστωση σχετικής παράβασης και την εξασφάλιση επαρκούς διαδρομής ελέγχου.</w:t>
      </w:r>
    </w:p>
    <w:p>
      <w:pPr>
        <w:pStyle w:val="MainText"/>
        <w:spacing w:before="120" w:after="0"/>
        <w:rPr>
          <w:lang w:val="el" w:eastAsia="el"/>
        </w:rPr>
      </w:pPr>
      <w:r>
        <w:rPr>
          <w:b/>
          <w:bCs/>
          <w:lang w:val="el" w:eastAsia="el"/>
        </w:rPr>
        <w:t>2.</w:t>
      </w:r>
      <w:r>
        <w:rPr>
          <w:lang w:val="el" w:eastAsia="el"/>
        </w:rPr>
        <w:t xml:space="preserve"> Ο έλεγχος συνίσταται στην εξέταση της ποιότητας του παρεχόμενου έργου και στην ορθή οικονομική διαχείριση, σύμφωνα με τις ισχύουσες ενωσιακές και εθνικές διατάξεις, και περιλαμβάνει:</w:t>
      </w:r>
    </w:p>
    <w:p>
      <w:pPr>
        <w:pStyle w:val="StructureList1"/>
        <w:spacing w:before="120" w:after="0"/>
        <w:rPr>
          <w:lang w:val="el" w:eastAsia="el"/>
        </w:rPr>
      </w:pPr>
      <w:r>
        <w:rPr>
          <w:lang w:val="el" w:eastAsia="el"/>
        </w:rPr>
        <w:t>α)</w:t>
      </w:r>
      <w:r>
        <w:rPr>
          <w:lang w:val="en" w:eastAsia="en"/>
        </w:rPr>
        <w:tab/>
      </w:r>
      <w:r>
        <w:rPr>
          <w:lang w:val="el" w:eastAsia="el"/>
        </w:rPr>
        <w:t xml:space="preserve">διοικητικές και επιτόπιες επαληθεύσεις που διενεργούνται από τον υπεύθυνο φορέα και από το δικαιούχο, </w:t>
      </w:r>
    </w:p>
    <w:p>
      <w:pPr>
        <w:pStyle w:val="StructureList1"/>
        <w:spacing w:before="120" w:after="0"/>
        <w:rPr>
          <w:lang w:val="el" w:eastAsia="el"/>
        </w:rPr>
      </w:pPr>
      <w:r>
        <w:rPr>
          <w:lang w:val="el" w:eastAsia="el"/>
        </w:rPr>
        <w:t>β)</w:t>
      </w:r>
      <w:r>
        <w:rPr>
          <w:lang w:val="en" w:eastAsia="en"/>
        </w:rPr>
        <w:tab/>
      </w:r>
      <w:r>
        <w:rPr>
          <w:lang w:val="el" w:eastAsia="el"/>
        </w:rPr>
        <w:t>επιθεωρήσεις οι οποίες διενεργούνται από την Αρχή Πιστοποίησης ή υπό την ευθύνη της, στη Διαχειριστική Αρχή, στο Δικαιούχο, στον ΟΑΕΔ και στους επιβλέποντες φορείς,</w:t>
      </w:r>
    </w:p>
    <w:p>
      <w:pPr>
        <w:pStyle w:val="StructureList1"/>
        <w:spacing w:before="120" w:after="0"/>
        <w:rPr>
          <w:lang w:val="el" w:eastAsia="el"/>
        </w:rPr>
      </w:pPr>
      <w:r>
        <w:rPr>
          <w:lang w:val="el" w:eastAsia="el"/>
        </w:rPr>
        <w:t>γ)</w:t>
      </w:r>
      <w:r>
        <w:rPr>
          <w:lang w:val="en" w:eastAsia="en"/>
        </w:rPr>
        <w:tab/>
      </w:r>
      <w:r>
        <w:rPr>
          <w:lang w:val="el" w:eastAsia="el"/>
        </w:rPr>
        <w:t>ελέγχους οι οποίοι διενεργούνται από την Αρχή Ελέγχου (ΕΔΕΛ), σύμφωνα με το ν. 4314/2014 και το λοιπό νομικό πλαίσιο του ΕΣΠΑ και</w:t>
      </w:r>
    </w:p>
    <w:p>
      <w:pPr>
        <w:pStyle w:val="StructureList1"/>
        <w:spacing w:before="120" w:after="0"/>
        <w:rPr>
          <w:lang w:val="el" w:eastAsia="el"/>
        </w:rPr>
      </w:pPr>
      <w:r>
        <w:rPr>
          <w:lang w:val="el" w:eastAsia="el"/>
        </w:rPr>
        <w:t>δ)</w:t>
      </w:r>
      <w:r>
        <w:rPr>
          <w:lang w:val="en" w:eastAsia="en"/>
        </w:rPr>
        <w:tab/>
      </w:r>
      <w:r>
        <w:rPr>
          <w:lang w:val="el" w:eastAsia="el"/>
        </w:rPr>
        <w:t>ελέγχους οι οποίοι διενεργούνται από τα αρμόδια ελεγκτικά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Οι επιτόπιες επαληθεύσεις και οι έλεγχοι συνίστανται στην επαλήθευση της παράδοσης των συγχρηματοδοτούμενων υπηρεσιών και της πραγματοποίησης των δαπανών που δηλώνει ο δικαιούχος, σύμφωνα με τους όρους της απόφασης ένταξης, καθώς και της συμμόρφωσής του με τους εθνικούς και ενωσιακούς κανόνες καθ’ όλη την περίοδο υλοποίησης, και βασίζονται:</w:t>
      </w:r>
    </w:p>
    <w:p>
      <w:pPr>
        <w:pStyle w:val="StructureList1"/>
        <w:spacing w:before="120" w:after="0"/>
        <w:rPr>
          <w:lang w:val="el" w:eastAsia="el"/>
        </w:rPr>
      </w:pPr>
      <w:r>
        <w:rPr>
          <w:lang w:val="el" w:eastAsia="el"/>
        </w:rPr>
        <w:t>α)</w:t>
      </w:r>
      <w:r>
        <w:rPr>
          <w:lang w:val="en" w:eastAsia="en"/>
        </w:rPr>
        <w:tab/>
      </w:r>
      <w:r>
        <w:rPr>
          <w:lang w:val="el" w:eastAsia="el"/>
        </w:rPr>
        <w:t>στη με αριθμ. 110427/ΕΥΘΥ/1020/20.10.2016 υπουργική απόφαση για την τροποποίηση και αντικατάσταση της αριθμ. 81986/ΕΥΘΥ712/31.7.2015 (ΦΕΚ Β΄ 1822) υπουργικής απόφασης «Εθνικοί Κανόνες Επιλεξιμότητας δαπανών για τα προγράμματα του ΕΣΠΑ 2014-2020 Έλεγχοι νομιμότητας δημοσίων συμβάσεων συγχρηματοδοτούμενων πράξεων ΕΣΠΑ 2014-2020 από Αρχές Διαχείρισης και Ενδιάμεσους Φορείς Διαδικασία ενστάσεων επί των αποτελεσμάτων αξιολόγησης πράξεων» (ΕΚΕΔ) (Β΄ 3521),</w:t>
      </w:r>
    </w:p>
    <w:p>
      <w:pPr>
        <w:pStyle w:val="StructureList1"/>
        <w:spacing w:before="120" w:after="0"/>
        <w:rPr>
          <w:lang w:val="el" w:eastAsia="el"/>
        </w:rPr>
      </w:pPr>
      <w:r>
        <w:rPr>
          <w:lang w:val="el" w:eastAsia="el"/>
        </w:rPr>
        <w:t>β)</w:t>
      </w:r>
      <w:r>
        <w:rPr>
          <w:lang w:val="en" w:eastAsia="en"/>
        </w:rPr>
        <w:tab/>
      </w:r>
      <w:r>
        <w:rPr>
          <w:lang w:val="el" w:eastAsia="el"/>
        </w:rPr>
        <w:t>στην παρούσα απόφαση,</w:t>
      </w:r>
    </w:p>
    <w:p>
      <w:pPr>
        <w:pStyle w:val="StructureList1"/>
        <w:spacing w:before="120" w:after="0"/>
        <w:rPr>
          <w:lang w:val="el" w:eastAsia="el"/>
        </w:rPr>
      </w:pPr>
      <w:r>
        <w:rPr>
          <w:lang w:val="el" w:eastAsia="el"/>
        </w:rPr>
        <w:t>γ)</w:t>
      </w:r>
      <w:r>
        <w:rPr>
          <w:lang w:val="en" w:eastAsia="en"/>
        </w:rPr>
        <w:tab/>
      </w:r>
      <w:r>
        <w:rPr>
          <w:lang w:val="el" w:eastAsia="el"/>
        </w:rPr>
        <w:t>στην χρηστή δημοσιονομική διαχείριση, η οποία μεταξύ άλλων περιλαμβάνει την αιτιολόγηση, τη λογιστική καταγραφή των δαπανών και την τήρηση των φορολογικών νόμων και</w:t>
      </w:r>
    </w:p>
    <w:p>
      <w:pPr>
        <w:pStyle w:val="StructureList1"/>
        <w:spacing w:before="120" w:after="0"/>
        <w:rPr>
          <w:lang w:val="el" w:eastAsia="el"/>
        </w:rPr>
      </w:pPr>
      <w:r>
        <w:rPr>
          <w:lang w:val="el" w:eastAsia="el"/>
        </w:rPr>
        <w:t>δ)</w:t>
      </w:r>
      <w:r>
        <w:rPr>
          <w:lang w:val="en" w:eastAsia="en"/>
        </w:rPr>
        <w:tab/>
      </w:r>
      <w:r>
        <w:rPr>
          <w:lang w:val="el" w:eastAsia="el"/>
        </w:rPr>
        <w:t>στην εναρμόνιση της δράσης με τους στόχους του ΕΠ και του ΕΣΠΑ και με τις διατάξεις των Κανονισμών που αφορούν την αποστολή των διαρθρωτικών ταμείων.</w:t>
      </w:r>
    </w:p>
    <w:p>
      <w:pPr>
        <w:pStyle w:val="MainText"/>
        <w:spacing w:before="120" w:after="0"/>
        <w:rPr>
          <w:lang w:val="el" w:eastAsia="el"/>
        </w:rPr>
      </w:pPr>
      <w:r>
        <w:rPr>
          <w:b/>
          <w:bCs/>
          <w:lang w:val="el" w:eastAsia="el"/>
        </w:rPr>
        <w:t>4.</w:t>
      </w:r>
      <w:r>
        <w:rPr>
          <w:lang w:val="el" w:eastAsia="el"/>
        </w:rPr>
        <w:t xml:space="preserve"> Έλεγχοι μπορούν να διενεργούνται και από τον ΟΑΕΔ, προς τους επιβλέποντες φορείς, για την πιστοποίηση της απασχόλησης των ωφελουμένων και την έγκαιρη απόδοση των ασφαλιστικών εισφορών. Η πιστοποίηση της απασχόλησης περιλαμβάνει τις διοικητικές πράξεις τοποθέτησης των ωφελουμένων, παρουσιολόγια, κτλ.</w:t>
      </w:r>
    </w:p>
    <w:p>
      <w:pPr>
        <w:pStyle w:val="MainText"/>
        <w:spacing w:before="120" w:after="0"/>
        <w:rPr>
          <w:lang w:val="el" w:eastAsia="el"/>
        </w:rPr>
      </w:pPr>
      <w:r>
        <w:rPr>
          <w:b/>
          <w:bCs/>
          <w:lang w:val="el" w:eastAsia="el"/>
        </w:rPr>
        <w:t>5.</w:t>
      </w:r>
      <w:r>
        <w:rPr>
          <w:lang w:val="el" w:eastAsia="el"/>
        </w:rPr>
        <w:t xml:space="preserve"> Όταν ολοκληρωθεί ο έλεγχος, τα ελεγκτικά όργανα του ΟΑΕΔ συντάσσουν έκθεση ελέγχου η οποία διαβιβάζεται στο δικαιούχο προκειμένου να εκδώσει τις σχετικές διοικητικές πράξεις.</w:t>
      </w:r>
    </w:p>
    <w:p>
      <w:pPr>
        <w:pStyle w:val="MainText"/>
        <w:spacing w:before="120" w:after="0"/>
        <w:rPr>
          <w:lang w:val="el" w:eastAsia="el"/>
        </w:rPr>
      </w:pPr>
      <w:r>
        <w:rPr>
          <w:b/>
          <w:bCs/>
          <w:lang w:val="el" w:eastAsia="el"/>
        </w:rPr>
        <w:t>6.</w:t>
      </w:r>
      <w:r>
        <w:rPr>
          <w:lang w:val="el" w:eastAsia="el"/>
        </w:rPr>
        <w:t xml:space="preserve"> Σε κάθε επίπεδο ελέγχου (Δικαιούχο, επιβλέποντες φορείς, αρμόδια ΕΥΔ και Αρχή Πιστοποίησης) πρέπει να ελέγχονται και να τηρούνται παραστατικά στοιχεία και να καταχωρίζονται λογιστικές εγγραφές της δράσης που χρηματοδοτείται από το ΕΚΤ.</w:t>
      </w:r>
    </w:p>
    <w:p>
      <w:pPr>
        <w:pStyle w:val="MainText"/>
        <w:spacing w:before="120" w:after="0"/>
        <w:rPr>
          <w:lang w:val="el" w:eastAsia="el"/>
        </w:rPr>
      </w:pPr>
      <w:r>
        <w:rPr>
          <w:b/>
          <w:bCs/>
          <w:lang w:val="el" w:eastAsia="el"/>
        </w:rPr>
        <w:t>7.</w:t>
      </w:r>
      <w:r>
        <w:rPr>
          <w:lang w:val="el" w:eastAsia="el"/>
        </w:rPr>
        <w:t xml:space="preserve"> Για κάθε συγχρηματοδοτούμενη δράση απαιτείται ο καθορισμός διαδικασιών για τη διασφάλιση της τήρησης όλων των εγγράφων σχετικά με τις δαπάνες και τους λογιστικούς ελέγχους που απαιτούνται για τη διασφάλιση επαρκούς διαδρομής ελέγχου. Η διαδρομή ελέγχου θεωρείται επαρκής εφόσον πληρούνται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η συμφωνία μεταξύ των συνολικών ποσών που πιστοποιούνται στην Επιτροπή και των αναλυτικών λογιστικών εγγράφων και δικαιολογητικών που τηρούνται από την Αρχή Πιστοποίησης, τις αρμόδιες Ειδικές Υπηρεσίες, τους ενδιάμεσους φορείς και το δικαιούχο. Οι λογιστικές καταχωρίσεις πρέπει να παρέχουν αναλυτικές πληροφορίες για τις δαπάνες που πραγματοποίησαν οι Δικαιούχοι. Προς τούτο, πρέπει να περιλαμβάνουν την ημερομηνία καταχώρισης, το ποσό κάθε κονδυλίου της δαπάνης, τον προσδιορισμό των δικαιολογητικών εγγράφων, την ημερομηνία και τη μέθοδο της πληρωμής και να αποδεικνύονται από τα αναγκαία παραστατικά, τα οποία θα επισυνάπτονται,</w:t>
      </w:r>
    </w:p>
    <w:p>
      <w:pPr>
        <w:pStyle w:val="StructureList1"/>
        <w:spacing w:before="120" w:after="0"/>
        <w:rPr>
          <w:lang w:val="el" w:eastAsia="el"/>
        </w:rPr>
      </w:pPr>
      <w:r>
        <w:rPr>
          <w:lang w:val="el" w:eastAsia="el"/>
        </w:rPr>
        <w:t>β)</w:t>
      </w:r>
      <w:r>
        <w:rPr>
          <w:lang w:val="en" w:eastAsia="en"/>
        </w:rPr>
        <w:tab/>
      </w:r>
      <w:r>
        <w:rPr>
          <w:lang w:val="el" w:eastAsia="el"/>
        </w:rPr>
        <w:t>η επαλήθευση της καταβολής της δημόσιας συνεισφοράς στους επιβλέποντες φορείς,</w:t>
      </w:r>
    </w:p>
    <w:p>
      <w:pPr>
        <w:pStyle w:val="StructureList1"/>
        <w:spacing w:before="120" w:after="0"/>
        <w:rPr>
          <w:lang w:val="el" w:eastAsia="el"/>
        </w:rPr>
      </w:pPr>
      <w:r>
        <w:rPr>
          <w:lang w:val="el" w:eastAsia="el"/>
        </w:rPr>
        <w:t>γ)</w:t>
      </w:r>
      <w:r>
        <w:rPr>
          <w:lang w:val="en" w:eastAsia="en"/>
        </w:rPr>
        <w:tab/>
      </w:r>
      <w:r>
        <w:rPr>
          <w:lang w:val="el" w:eastAsia="el"/>
        </w:rPr>
        <w:t>η επαλήθευση της εφαρμογής των κριτηρίων επιλογής που καθορίζονται από την Επιτροπή Παρακολούθησης και</w:t>
      </w:r>
    </w:p>
    <w:p>
      <w:pPr>
        <w:pStyle w:val="StructureList1"/>
        <w:spacing w:before="120" w:after="0"/>
        <w:rPr>
          <w:lang w:val="el" w:eastAsia="el"/>
        </w:rPr>
      </w:pPr>
      <w:r>
        <w:rPr>
          <w:lang w:val="el" w:eastAsia="el"/>
        </w:rPr>
        <w:t>δ)</w:t>
      </w:r>
      <w:r>
        <w:rPr>
          <w:lang w:val="en" w:eastAsia="en"/>
        </w:rPr>
        <w:tab/>
      </w:r>
      <w:r>
        <w:rPr>
          <w:lang w:val="el" w:eastAsia="el"/>
        </w:rPr>
        <w:t>η ύπαρξη, για κάθε δράση, κατά περίπτωση, των τεχνικών προδιαγραφών και του σχεδίου χρηματοδότησης, εγγράφων σχετικά με την έγκριση επιχορήγησης, εγγράφων για τις διαδικασίες δημοσίων συμβάσεων, εκθέσεων προόδου και εκθέσεων σχετικά με τις επαληθεύσεις και τους ελέγχους που πραγματοποιήθηκαν.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Έλεγχος και παρακολούθηση του χρηματοδοτούμενου από εθνικούς πόρους σκέλους της δράσης</w:t>
      </w:r>
    </w:p>
    <w:p>
      <w:pPr>
        <w:pStyle w:val="MainText"/>
        <w:spacing w:before="120" w:after="0"/>
        <w:rPr>
          <w:lang w:val="el" w:eastAsia="el"/>
        </w:rPr>
      </w:pPr>
      <w:r>
        <w:rPr>
          <w:b/>
          <w:bCs/>
          <w:lang w:val="el" w:eastAsia="el"/>
        </w:rPr>
        <w:t>1.</w:t>
      </w:r>
      <w:r>
        <w:rPr>
          <w:lang w:val="el" w:eastAsia="el"/>
        </w:rPr>
        <w:t xml:space="preserve"> Στα προγράμματα ή τμήματα προγραμμάτων που υλοποιούνται από εθνικούς πόρους, ο έλεγχος και η παρακολούθηση αυτών από τον ΟΑΕΔ, εξασφαλίζονται με την εφαρμογή των ισχυουσών διατάξεων λαμβάνοντας τα αναγκαία μέτρα με σκοπό τη χρηστή και αποτελεσματική διαχείριση των πόρων, την τήρηση των εθνικών και ενωσιακών διατάξεων, την ορθή υλοποίηση του φυσικού αντικειμένου, την αιτιολόγηση των δαπανών, την πρόληψη ή την διαπίστωση τυχόν παραβάσεων και την επιβολή κυρώσεων, την ανάκτηση τυχόν αχρεωστήτως καταβληθέντων ποσών (μετά την διαπίστωση σχετικής παράβασης) και την εξασφάλιση επαρκούς διαδρομής ελέγχου.</w:t>
      </w:r>
    </w:p>
    <w:p>
      <w:pPr>
        <w:pStyle w:val="MainText"/>
        <w:spacing w:before="120" w:after="0"/>
        <w:rPr>
          <w:lang w:val="el" w:eastAsia="el"/>
        </w:rPr>
      </w:pPr>
      <w:r>
        <w:rPr>
          <w:b/>
          <w:bCs/>
          <w:lang w:val="el" w:eastAsia="el"/>
        </w:rPr>
        <w:t>2.</w:t>
      </w:r>
      <w:r>
        <w:rPr>
          <w:lang w:val="el" w:eastAsia="el"/>
        </w:rPr>
        <w:t xml:space="preserve"> Α) Ο έλεγχος συνίσταται στην εξέταση της ποιότητας του παρεχόμενου έργου και στην ορθή οικονομική διαχείριση, σύμφωνα με τις ισχύουσες εθνικές και ενωσιακές διατάξεις. Η ορθή δημοσιονομική διαχείριση, μεταξύ άλλων, περιλαμβάνει τη δικαιολόγηση και τη λογιστική καταγραφή των δαπανών καθώς και την τήρηση της ισχύουσας φορολογικής νομοθεσίας. Οι επιτόπιες επαληθεύσεις διενεργούνται από τον ΟΑΕΔ προς τους</w:t>
      </w:r>
    </w:p>
    <w:p>
      <w:pPr>
        <w:spacing w:before="240" w:after="240"/>
        <w:rPr>
          <w:lang w:val="el" w:eastAsia="el"/>
        </w:rPr>
      </w:pPr>
      <w:r>
        <w:rPr>
          <w:lang w:val="el" w:eastAsia="el"/>
        </w:rPr>
        <w:t>επιβλέποντες φορείς για την πιστοποίηση της απασχόλησης των Ωφελουμένων και την έγκαιρη απόδοση των ασφαλιστικών εισφορών.</w:t>
      </w:r>
    </w:p>
    <w:p>
      <w:pPr>
        <w:spacing w:before="240" w:after="240"/>
        <w:rPr>
          <w:lang w:val="el" w:eastAsia="el"/>
        </w:rPr>
      </w:pPr>
      <w:r>
        <w:rPr>
          <w:lang w:val="el" w:eastAsia="el"/>
        </w:rPr>
        <w:t>Β) Επίσης, διενεργούνται επιτόπιες επαληθεύσεις που συνίστανται στην επαλήθευση της παράδοσης των υπηρεσιών και της πραγματοποίησης των δαπανών που δηλώνουν οι επιβλέποντες φορείς, σύμφωνα με τους όρους της πρόσκλησης, καθώς και της συμμόρφωσής τους με τους εθνικούς και ενωσιακούς κανόνες καθ’ όλη την περίοδο υλοποίησης, και βασίζονται στην παρούσα απόφαση και στην ορθή δημοσιονομική διαχείριση.</w:t>
      </w:r>
    </w:p>
    <w:p>
      <w:pPr>
        <w:spacing w:before="240" w:after="240"/>
        <w:rPr>
          <w:lang w:val="el" w:eastAsia="el"/>
        </w:rPr>
      </w:pPr>
      <w:r>
        <w:rPr>
          <w:lang w:val="el" w:eastAsia="el"/>
        </w:rPr>
        <w:t>Γ) Σε όλα τα επίπεδα, από τον ΟΑΕΔ και τους επιβλέποντες φορείς, πρέπει να ελέγχονται, να τηρούνται παραστατικά στοιχεία και να καταχωρίζονται λογιστικές εγγραφές της δράσης που χρηματοδοτείται από εθνικούς πόρους.</w:t>
      </w:r>
    </w:p>
    <w:p>
      <w:pPr>
        <w:pStyle w:val="MainText"/>
        <w:spacing w:before="120" w:after="0"/>
        <w:rPr>
          <w:lang w:val="el" w:eastAsia="el"/>
        </w:rPr>
      </w:pPr>
      <w:r>
        <w:rPr>
          <w:b/>
          <w:bCs/>
          <w:lang w:val="el" w:eastAsia="el"/>
        </w:rPr>
        <w:t>3.</w:t>
      </w:r>
      <w:r>
        <w:rPr>
          <w:lang w:val="el" w:eastAsia="el"/>
        </w:rPr>
        <w:t xml:space="preserve"> Για κάθε χρηματοδοτούμενη από εθνικούς πόρους δράση ή σκέλος, απαιτείται ο καθορισμός διαδικασιών για την διασφάλιση της τήρησης όλων των εγγράφων σχετικά με τις δαπάνες και τους λογιστικούς ελέγχους που απαιτούνται για τη διασφάλιση επαρκούς διαδρομής ελέγχου. Η διαδρομή ελέγχου θεωρείται επαρκής εφόσον πληρούνται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η συμφωνία μεταξύ των συνολικών ποσών και των αναλυτικών λογιστικών εγγράφων και δικαιολογητικών που τηρούνται από τους επιβλέποντες φορείς. Οι λογιστικές καταχωρίσεις πρέπει να παρέχουν αναλυτικές πληροφορίες για τις δαπάνες που πραγματοποίησαν οι επιβλέποντες φορείς. Προς τούτο, πρέπει να περιλαμβάνουν την ημερομηνία καταχώρισης, το ποσό κάθε κονδυλίου της δαπάνης, τον προσδιορισμό των δικαιολογητικών εγγράφων, την ημερομηνία και τη μέθοδο της πληρωμής και να αποδεικνύονται από τα αναγκαία παραστατικά , τα οποία θα επισυνάπτονται,</w:t>
      </w:r>
    </w:p>
    <w:p>
      <w:pPr>
        <w:pStyle w:val="StructureList1"/>
        <w:spacing w:before="120" w:after="0"/>
        <w:rPr>
          <w:lang w:val="el" w:eastAsia="el"/>
        </w:rPr>
      </w:pPr>
      <w:r>
        <w:rPr>
          <w:lang w:val="el" w:eastAsia="el"/>
        </w:rPr>
        <w:t>β)</w:t>
      </w:r>
      <w:r>
        <w:rPr>
          <w:lang w:val="en" w:eastAsia="en"/>
        </w:rPr>
        <w:tab/>
      </w:r>
      <w:r>
        <w:rPr>
          <w:lang w:val="el" w:eastAsia="el"/>
        </w:rPr>
        <w:t>η επαλήθευση της καταβολής του εθνικού κονδυλίου στους επιβλέποντες φορείς,</w:t>
      </w:r>
    </w:p>
    <w:p>
      <w:pPr>
        <w:pStyle w:val="StructureList1"/>
        <w:spacing w:before="120" w:after="0"/>
        <w:rPr>
          <w:lang w:val="el" w:eastAsia="el"/>
        </w:rPr>
      </w:pPr>
      <w:r>
        <w:rPr>
          <w:lang w:val="el" w:eastAsia="el"/>
        </w:rPr>
        <w:t>γ)</w:t>
      </w:r>
      <w:r>
        <w:rPr>
          <w:lang w:val="en" w:eastAsia="en"/>
        </w:rPr>
        <w:tab/>
      </w:r>
      <w:r>
        <w:rPr>
          <w:lang w:val="el" w:eastAsia="el"/>
        </w:rPr>
        <w:t>η επαλήθευση της εφαρμογής των κριτηρίων επιλογής που καθορίζονται από την παρούσα και την πρόσκληση και</w:t>
      </w:r>
    </w:p>
    <w:p>
      <w:pPr>
        <w:pStyle w:val="StructureList1"/>
        <w:spacing w:before="120" w:after="0"/>
        <w:rPr>
          <w:lang w:val="el" w:eastAsia="el"/>
        </w:rPr>
      </w:pPr>
      <w:r>
        <w:rPr>
          <w:lang w:val="el" w:eastAsia="el"/>
        </w:rPr>
        <w:t>δ)</w:t>
      </w:r>
      <w:r>
        <w:rPr>
          <w:lang w:val="en" w:eastAsia="en"/>
        </w:rPr>
        <w:tab/>
      </w:r>
      <w:r>
        <w:rPr>
          <w:lang w:val="el" w:eastAsia="el"/>
        </w:rPr>
        <w:t>η ύπαρξη, για κάθε δράση, κατά περίπτωση, των τεχνικών προδιαγραφών και του σχεδίου χρηματοδότησης, εγγράφων σχετικά με την έγκριση επιχορήγησης, εγγράφων για τις διαδικασίες δημοσίων συμβάσεων, εκθέσεων προόδου και εκθέσεων σχετικά με τις επαληθεύσεις και τους ελέγχους που πραγματοποιήθηκαν.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Κυρώσεις σύμφωνα με το ν. 4152/2013</w:t>
      </w:r>
    </w:p>
    <w:p>
      <w:pPr>
        <w:pStyle w:val="MainText"/>
        <w:spacing w:before="120" w:after="0"/>
        <w:rPr>
          <w:lang w:val="el" w:eastAsia="el"/>
        </w:rPr>
      </w:pPr>
      <w:r>
        <w:rPr>
          <w:b/>
          <w:bCs/>
          <w:lang w:val="el" w:eastAsia="el"/>
        </w:rPr>
        <w:t>1.</w:t>
      </w:r>
      <w:r>
        <w:rPr>
          <w:lang w:val="el" w:eastAsia="el"/>
        </w:rPr>
        <w:t xml:space="preserve"> Στον επιβλέποντα φορέα που δεν τηρεί τις υποχρεώσεις των παρ. 4, 8 (στην περίπτωση αναιτιολόγητης μη αποδοχής ωφελουμένου) και 10 (στην περίπτωση μη επαρκούς αιτιολόγησης για πρόωρη διακοπή του προγράμματος ωφελουμένου) και 11 του άρθρου 8 και των παρ. 4, 5, 6 και 7 του άρθρου 12, ο δικαιούχος δύναται να επιβάλει την περικοπή κατά το ήμισυ του συνολικού αριθμού των ωφελουμένων που μπορεί να δηλώσει ο επιβλέπων φορέας σε επόμενη δράση κοινωφελούς χαρακτήρα που θα υλοποιηθεί από το Υπουργείο Εργασίας και Κοινωνικών Υποθέσεων.</w:t>
      </w:r>
    </w:p>
    <w:p>
      <w:pPr>
        <w:pStyle w:val="MainText"/>
        <w:spacing w:before="120" w:after="0"/>
        <w:rPr>
          <w:lang w:val="el" w:eastAsia="el"/>
        </w:rPr>
      </w:pPr>
      <w:r>
        <w:rPr>
          <w:b/>
          <w:bCs/>
          <w:lang w:val="el" w:eastAsia="el"/>
        </w:rPr>
        <w:t>2.</w:t>
      </w:r>
      <w:r>
        <w:rPr>
          <w:lang w:val="el" w:eastAsia="el"/>
        </w:rPr>
        <w:t xml:space="preserve"> Επίσης ο δικαιούχος δύναται να επιβάλει την επιβάρυνση του επιβλέποντος φορέα με την καταβολή του μισθολογικού και μη μισθολογικού κόστους του ωφελουμένου όταν δεν έχει γίνει ενδελεχής έλεγχος των δικαιολογητικών επιλεξιμότητας των τυπικών και ειδικών προσόντων πρόσληψης και έλεγχος της γνησιότητάς τους.</w:t>
      </w:r>
    </w:p>
    <w:p>
      <w:pPr>
        <w:pStyle w:val="MainText"/>
        <w:spacing w:before="120" w:after="0"/>
        <w:rPr>
          <w:lang w:val="el" w:eastAsia="el"/>
        </w:rPr>
      </w:pPr>
      <w:r>
        <w:rPr>
          <w:b/>
          <w:bCs/>
          <w:lang w:val="el" w:eastAsia="el"/>
        </w:rPr>
        <w:t>3.</w:t>
      </w:r>
      <w:r>
        <w:rPr>
          <w:lang w:val="el" w:eastAsia="el"/>
        </w:rPr>
        <w:t xml:space="preserve"> Σε περιπτώσεις επαναλαμβανόμενων παρατυπιών του επιβλέποντος φορέα,καθώς και σε περίπτωση που δεν συλλέγονται νομίμως και εμπροθέσμως στοιχεία αναφορικά με τα απογραφικά δελτία εισόδου εξόδου (microdata) των ωφελούμενων, ο δικαιούχος δύναται να επιβάλει τον αποκλεισμό του από επόμενη δράση κοινωφελούς χαρακτήρα που θα υλοποιηθεί από το Υπουργείο Εργασίας και Κοινωνικών Υποθέσεων.</w:t>
      </w:r>
    </w:p>
    <w:p>
      <w:pPr>
        <w:pStyle w:val="MainText"/>
        <w:spacing w:before="120" w:after="0"/>
        <w:rPr>
          <w:lang w:val="el" w:eastAsia="el"/>
        </w:rPr>
      </w:pPr>
      <w:r>
        <w:rPr>
          <w:b/>
          <w:bCs/>
          <w:lang w:val="el" w:eastAsia="el"/>
        </w:rPr>
        <w:t>4.</w:t>
      </w:r>
      <w:r>
        <w:rPr>
          <w:lang w:val="el" w:eastAsia="el"/>
        </w:rPr>
        <w:t xml:space="preserve"> Η μη τήρηση των παραπάνω υποχρεώσεων διαπιστώνεται είτε κατόπιν διερεύνησης σχετικών καταγγελιών είτε κατόπιν διοικητικής/επιτόπιας επαλήθευσης ή ελέγχου των αρμοδίων οργάνων. Ο Δικαιούχος εκδίδει τη σχετική απόφαση επιβολής κυρώσεων.</w:t>
      </w:r>
    </w:p>
    <w:p>
      <w:pPr>
        <w:pStyle w:val="MainText"/>
        <w:spacing w:before="120" w:after="0"/>
        <w:rPr>
          <w:lang w:val="el" w:eastAsia="el"/>
        </w:rPr>
      </w:pPr>
      <w:r>
        <w:rPr>
          <w:b/>
          <w:bCs/>
          <w:lang w:val="el" w:eastAsia="el"/>
        </w:rPr>
        <w:t>5.</w:t>
      </w:r>
      <w:r>
        <w:rPr>
          <w:lang w:val="el" w:eastAsia="el"/>
        </w:rPr>
        <w:t xml:space="preserve"> Ένσταση κατά της απόφασης υποβάλλεται στον Γενικό Γραμματέα Εργασίας, εντός αποκλειστικής προθεσμίας δέκα (10) εργάσιμων ημερών από την κοινοποίηση της σχετικής απόφασης. Ο Γενικός Γραμματέας Εργασίας αποφαίνεται, μετά από εισήγηση του Δικαιούχου, εντός επτά (7) εργάσιμων ημερών από την κατάθεση της ένστασης.</w:t>
      </w:r>
    </w:p>
    <w:p>
      <w:pPr>
        <w:pStyle w:val="MainText"/>
        <w:spacing w:before="120" w:after="0"/>
        <w:rPr>
          <w:lang w:val="el" w:eastAsia="el"/>
        </w:rPr>
      </w:pPr>
      <w:r>
        <w:rPr>
          <w:b/>
          <w:bCs/>
          <w:lang w:val="el" w:eastAsia="el"/>
        </w:rPr>
        <w:t>6.</w:t>
      </w:r>
      <w:r>
        <w:rPr>
          <w:lang w:val="el" w:eastAsia="el"/>
        </w:rPr>
        <w:t xml:space="preserve"> Μετά την εξέταση της ένστασης του ελεγχόμενου φορέα, η απόφαση οριστικοποιείται και ο δικαιούχος προβαίνει στις απαραίτητες ενέργειες.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Τήρηση κανόνων πληροφόρησης και δημοσιότητας ως προς το συγχρηματοδοτούμενο από πόρους του ΕΣΠΑ σκέλος</w:t>
      </w:r>
    </w:p>
    <w:p>
      <w:pPr>
        <w:pStyle w:val="MainText"/>
        <w:spacing w:before="120" w:after="0"/>
        <w:rPr>
          <w:lang w:val="el" w:eastAsia="el"/>
        </w:rPr>
      </w:pPr>
      <w:r>
        <w:rPr>
          <w:b/>
          <w:bCs/>
          <w:lang w:val="el" w:eastAsia="el"/>
        </w:rPr>
        <w:t>1.</w:t>
      </w:r>
      <w:r>
        <w:rPr>
          <w:lang w:val="el" w:eastAsia="el"/>
        </w:rPr>
        <w:t xml:space="preserve"> Όλοι οι εμπλεκόμενοι φορείς τηρούν τους κανόνες πληροφόρησης και επικοινωνίας όπως αυτοί καθορίζονται στον Καν. (ΕΕ) 1303/2013 (άρθρα 115-117, ΕΕΕΕ L347 και Παράρτημα ΧΙΙ) της Προγραμματικής Περιόδου 2014-2020.</w:t>
      </w:r>
    </w:p>
    <w:p>
      <w:pPr>
        <w:pStyle w:val="MainText"/>
        <w:spacing w:before="120" w:after="0"/>
        <w:rPr>
          <w:lang w:val="el" w:eastAsia="el"/>
        </w:rPr>
      </w:pPr>
      <w:r>
        <w:rPr>
          <w:b/>
          <w:bCs/>
          <w:lang w:val="el" w:eastAsia="el"/>
        </w:rPr>
        <w:t>2.</w:t>
      </w:r>
      <w:r>
        <w:rPr>
          <w:lang w:val="el" w:eastAsia="el"/>
        </w:rPr>
        <w:t xml:space="preserve"> Όλοι οι εμπλεκόμενοι φορείς αποτελούν ουσιαστικούς συντελεστές διάχυσης της πληροφόρησης και, υπό την έννοια αυτή, δύνανται να χρησιμοποιούν, ορθολογικά, κάθε πρόσφορο μέσο επικοινωνίας που θα συμβάλλει στη διαφάνεια και στη διάχυση λεπτομερών πληροφοριών.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Στην πρόσκληση που θα εκδοθεί σύμφωνα με τις διατάξεις της παρούσας εξειδικεύεται ή/και ορίζεται οτιδήποτε δεν αναφέρεται στους όρους της παρούσας, στο πλαίσιο της εθνικής και της ενωσιακής νομοθεσίας.</w:t>
      </w:r>
    </w:p>
    <w:p>
      <w:pPr>
        <w:pStyle w:val="MainText"/>
        <w:spacing w:before="120" w:after="0"/>
        <w:rPr>
          <w:lang w:val="el" w:eastAsia="el"/>
        </w:rPr>
      </w:pPr>
      <w:r>
        <w:rPr>
          <w:b/>
          <w:bCs/>
          <w:lang w:val="el" w:eastAsia="el"/>
        </w:rPr>
        <w:t>2.</w:t>
      </w:r>
      <w:r>
        <w:rPr>
          <w:lang w:val="el" w:eastAsia="el"/>
        </w:rPr>
        <w:t xml:space="preserve"> Η απόφαση αυτή ισχύει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Μαρτίου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 xml:space="preserve">Οικονομικών </w:t>
      </w:r>
    </w:p>
    <w:p>
      <w:pPr>
        <w:spacing w:before="240" w:after="240"/>
        <w:rPr>
          <w:lang w:val="el" w:eastAsia="el"/>
        </w:rPr>
      </w:pPr>
      <w:r>
        <w:rPr>
          <w:lang w:val="el" w:eastAsia="el"/>
        </w:rPr>
        <w:t xml:space="preserve">ΧΡΗΣΤΟΣ ΣΤΑΪΚΟΥΡΑΣ </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ΑΔΩΝΙΣ ΓΕΩΡΓΙΑΔΗΣ</w:t>
      </w:r>
    </w:p>
    <w:p>
      <w:pPr>
        <w:spacing w:before="240" w:after="240"/>
        <w:rPr>
          <w:lang w:val="el" w:eastAsia="el"/>
        </w:rPr>
      </w:pPr>
      <w:r>
        <w:rPr>
          <w:lang w:val="el" w:eastAsia="el"/>
        </w:rPr>
        <w:t>Παιδείας και Θρησκευμάτων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 xml:space="preserve">Υγείας </w:t>
      </w:r>
    </w:p>
    <w:p>
      <w:pPr>
        <w:spacing w:before="240" w:after="240"/>
        <w:rPr>
          <w:lang w:val="el" w:eastAsia="el"/>
        </w:rPr>
      </w:pPr>
      <w:r>
        <w:rPr>
          <w:lang w:val="el" w:eastAsia="el"/>
        </w:rPr>
        <w:t xml:space="preserve">ΒΑΣΙΛΕΙΟΣ ΚΙΚΙΛΙΑΣ </w:t>
      </w:r>
    </w:p>
    <w:p>
      <w:pPr>
        <w:spacing w:before="240" w:after="240"/>
        <w:rPr>
          <w:lang w:val="el" w:eastAsia="el"/>
        </w:rPr>
      </w:pPr>
      <w:r>
        <w:rPr>
          <w:lang w:val="el" w:eastAsia="el"/>
        </w:rPr>
        <w:t xml:space="preserve">Πολιτισμού και Αθλητισμού </w:t>
      </w:r>
    </w:p>
    <w:p>
      <w:pPr>
        <w:spacing w:before="240" w:after="240"/>
        <w:rPr>
          <w:lang w:val="el" w:eastAsia="el"/>
        </w:rPr>
      </w:pPr>
      <w:r>
        <w:rPr>
          <w:lang w:val="el" w:eastAsia="el"/>
        </w:rPr>
        <w:t>ΣΤΥΛΙΑΝΗ ΜΕΝΔΩΝΗ</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ΘΕΟΔΩΡΙΚΑΚΟΣ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0.2171/2020 05.06.2020; Τροποποίηση A. 1.2018 26.04.2021</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0.2171/2020 05.06.2020</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0.2171/2020 05.06.2020</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0.2171/2020 05.06.2020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