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60064/1876</w:t>
      </w:r>
    </w:p>
    <w:p>
      <w:pPr>
        <w:pStyle w:val="PreambelText"/>
        <w:spacing w:before="240" w:after="240"/>
        <w:rPr>
          <w:lang w:val="el" w:eastAsia="el"/>
        </w:rPr>
      </w:pPr>
      <w:r>
        <w:rPr>
          <w:b/>
          <w:bCs/>
          <w:lang w:val="el" w:eastAsia="el"/>
        </w:rPr>
        <w:t>Κατάρτιση Προγράμματος χορήγησης επιταγών αγοράς βιβλίων έτους 2020.</w:t>
      </w:r>
    </w:p>
    <w:p>
      <w:pPr>
        <w:pStyle w:val="PreambelText"/>
        <w:spacing w:before="240" w:after="240"/>
        <w:rPr>
          <w:lang w:val="el" w:eastAsia="el"/>
        </w:rPr>
      </w:pPr>
      <w:r>
        <w:rPr>
          <w:b/>
          <w:bCs/>
          <w:lang w:val="el" w:eastAsia="el"/>
        </w:rPr>
        <w:t>ΟΙ ΥΠΟΥΡΓΟΙ ΟΙΚΟΝΟΜΙΚΩΝ - ΕΡΓΑΣΙΑΣ ΚΑΙ</w:t>
      </w:r>
    </w:p>
    <w:p>
      <w:pPr>
        <w:pStyle w:val="PreambelText"/>
        <w:spacing w:before="240" w:after="240"/>
        <w:rPr>
          <w:lang w:val="el" w:eastAsia="el"/>
        </w:rPr>
      </w:pPr>
      <w:r>
        <w:rPr>
          <w:b/>
          <w:bCs/>
          <w:lang w:val="el" w:eastAsia="el"/>
        </w:rPr>
        <w:t>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 εε της περίπτ.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 όπως ισχύει. β) Του ν. 2956/2001 «Αναδιάρθρωση ΟΑΕΔ και άλλες διατάξεις» (Α’ 258), όπως ισχύει γ) του άρθρου 20 του ν. 4270/2014 «Αρχές δημοσιονομικής διαχείρισης και εποπτείας (ενσωμάτωση της Οδηγίας 2011/85/ΕΕ) - δημόσιο λογιστικό και τις διατάξεις» (Α’143).</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63/22-4-2005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(Α’168) «Οργανισμός Υπουργείου Εργασίας, Κοινωνικής Ασφάλισης και Κοινωνικής Αλληλεγγύης»,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της Κυβέρνησης, Υπουργών, Αναπληρωτών Υπουργών και Υφυπουργών» (Α’121).</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2. Την αριθμ.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3. Το έγγραφο αριθ. πρωτ. 101900/17-12-2019 του ΟΑΕΔ με το οποίο διαβιβάστηκε η αριθμ. 5743/92/ 10-12-2019 απόφαση του ΔΣ του Οργανισμού.</w:t>
      </w:r>
    </w:p>
    <w:p>
      <w:pPr>
        <w:pStyle w:val="PreambelText"/>
        <w:spacing w:before="240" w:after="240"/>
        <w:rPr>
          <w:lang w:val="el" w:eastAsia="el"/>
        </w:rPr>
      </w:pPr>
      <w:r>
        <w:rPr>
          <w:lang w:val="el" w:eastAsia="el"/>
        </w:rPr>
        <w:t>4. Τη με αριθ. πρωτ. 589/18/20-01-2020 απόφαση του Υπουργού Εργασίας και Κοινωνικών Υποθέσεων σχετικά με την ανάληψη δαπάνης για το έτος 2021 ΑΔΑ: (6ΛΡ846ΜΤΛΚ- 95Ρ) και τις αποφάσεις ανάληψης υποχρέωσης για το τρέχον έτος με ΑΔΑ(6Ν5Λ4691Ω2-ΦΛΦ, 9Γ8Χ4691Ω2-3Τ2, ΩΡΕ54691Ω2-5Ω8, 614Η4691Ω2-ΒΓΞ, ΩΔΩΘ4691Ω2-Χ04, Ω0ΚΜ4691Ω2-215, ΩΨ1Α46 91Ω2-ΚΒΟ).</w:t>
      </w:r>
    </w:p>
    <w:p>
      <w:pPr>
        <w:pStyle w:val="PreambelText"/>
        <w:spacing w:before="240" w:after="240"/>
        <w:rPr>
          <w:lang w:val="el" w:eastAsia="el"/>
        </w:rPr>
      </w:pPr>
      <w:r>
        <w:rPr>
          <w:lang w:val="el" w:eastAsia="el"/>
        </w:rPr>
        <w:t>5. Την αριθ.5452/317/28-02-2020 εισήγηση της προϊσταμένης της Γ.Δ.Ο.Υ.</w:t>
      </w:r>
    </w:p>
    <w:p>
      <w:pPr>
        <w:pStyle w:val="PreambelText"/>
        <w:spacing w:before="240" w:after="240"/>
        <w:rPr>
          <w:lang w:val="el" w:eastAsia="el"/>
        </w:rPr>
      </w:pPr>
      <w:r>
        <w:rPr>
          <w:lang w:val="el" w:eastAsia="el"/>
        </w:rPr>
        <w:t>6. Το γεγονός ότι από τις διατάξεις της απόφασης προκαλείται δαπάνη σε βάρος του προϋπολογισμού του ΟΑΕΔ για το έτος 2020 ύψους 1.000.000,00€ και για το έτος 2021 δαπάνη ύψους 2.000.000,00€ η οποία καλύπτεται από τις πιστώσεις του ΚΑΕ 2639 του Ενιαίου Λογαριασμού για την εφαρμογή Κοινωνικών Πολιτικών (ΕΛΕΚΠ) του ΟΑΕΔ, αποφασίζουμε:</w:t>
      </w:r>
    </w:p>
    <w:p>
      <w:pPr>
        <w:pStyle w:val="PreambelText"/>
        <w:spacing w:before="240" w:after="240"/>
        <w:rPr>
          <w:lang w:val="el" w:eastAsia="el"/>
        </w:rPr>
      </w:pPr>
      <w:r>
        <w:rPr>
          <w:lang w:val="el" w:eastAsia="el"/>
        </w:rPr>
        <w:t>Στους κοινωνικούς σκοπούς του ΕΛΕΚΠ εντάσσεται το πρόγραμμα χορήγησης επιταγών αγοράς βιβλίων για την πολιτιστική και κοινωνική ανάπτυξη του εργατικού δυναμικού και των οικογενειών τους, το οποίο εξειδικεύεται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είναι η πνευματική ανάπτυξη του εργατικού δυναμικού και των οικογενειών αυτού. Αντικείμενο του προγράμματος είναι η χορήγηση επιταγών στους δικαιούχους - ωφελούμενους του προγράμματος για την αγορά βιβλίων.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Επιταγών Αγοράς Βιβλίων έτους 2020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αρθρ.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αρθρ.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μπορεί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χορήγησης Επιταγών Αγοράς Βιβλίων ορίζονται:</w:t>
      </w:r>
    </w:p>
    <w:p>
      <w:pPr>
        <w:pStyle w:val="StructureList1"/>
        <w:spacing w:before="120" w:after="0"/>
        <w:rPr>
          <w:lang w:val="el" w:eastAsia="el"/>
        </w:rPr>
      </w:pPr>
      <w:r>
        <w:rPr>
          <w:lang w:val="el" w:eastAsia="el"/>
        </w:rPr>
        <w:t>α)</w:t>
      </w:r>
      <w:r>
        <w:rPr>
          <w:lang w:val="en" w:eastAsia="en"/>
        </w:rPr>
        <w:tab/>
      </w:r>
      <w:r>
        <w:rPr>
          <w:lang w:val="el" w:eastAsia="el"/>
        </w:rPr>
        <w:t>τα παιδιά των δικαιούχων ηλικίας άνω των πέντε ετών, όταν είναι έμμεσα ασφαλισμένα μέλη αυτών ή του άλλου γονέα,</w:t>
      </w:r>
    </w:p>
    <w:p>
      <w:pPr>
        <w:pStyle w:val="StructureList1"/>
        <w:spacing w:before="120" w:after="0"/>
        <w:rPr>
          <w:lang w:val="el" w:eastAsia="el"/>
        </w:rPr>
      </w:pPr>
      <w:r>
        <w:rPr>
          <w:lang w:val="el" w:eastAsia="el"/>
        </w:rPr>
        <w:t>β)</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ορίζει.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 ωφελούμενοι του προγράμματος οι δικαιούχοι - ωφελούμενοι από οποιονδήποτε άλλο φορέα για την ίδια χρονική περίοδο υλοποίησης του προγράμματος.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θα υλοποιηθεί εντός του 2020. Η συγκεκριμένη διάρκεια εξειδικεύεται στη Δημόσια Πρόσκληση.</w:t>
      </w:r>
    </w:p>
    <w:p>
      <w:pPr>
        <w:pStyle w:val="MainText"/>
        <w:spacing w:before="120" w:after="0"/>
        <w:rPr>
          <w:lang w:val="el" w:eastAsia="el"/>
        </w:rPr>
      </w:pPr>
      <w:r>
        <w:rPr>
          <w:b/>
          <w:bCs/>
          <w:lang w:val="el" w:eastAsia="el"/>
        </w:rPr>
        <w:t>2.</w:t>
      </w:r>
      <w:r>
        <w:rPr>
          <w:lang w:val="el" w:eastAsia="el"/>
        </w:rPr>
        <w:t xml:space="preserve"> Ο αριθμός των δικαιούχων και των ωφελούμενων του προγράμματος ανέρχεται στις 150.000.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ΑΓΟΡΑΣ ΒΙΒΛΙΩΝ -</w:t>
      </w:r>
    </w:p>
    <w:p>
      <w:pPr>
        <w:spacing w:before="240" w:after="240"/>
        <w:rPr>
          <w:lang w:val="el" w:eastAsia="el"/>
        </w:rPr>
      </w:pPr>
      <w:r>
        <w:rPr>
          <w:lang w:val="el" w:eastAsia="el"/>
        </w:rPr>
        <w:t>ΟΙΚΟΝΟΜΙΚΗ ΑΞΙΑ ΤΗΣ ΕΠΙΤΑΓΗΣ</w:t>
      </w:r>
    </w:p>
    <w:p>
      <w:pPr>
        <w:pStyle w:val="MainText"/>
        <w:spacing w:before="120" w:after="0"/>
        <w:rPr>
          <w:lang w:val="el" w:eastAsia="el"/>
        </w:rPr>
      </w:pPr>
      <w:r>
        <w:rPr>
          <w:b/>
          <w:bCs/>
          <w:lang w:val="el" w:eastAsia="el"/>
        </w:rPr>
        <w:t>1.</w:t>
      </w:r>
      <w:r>
        <w:rPr>
          <w:lang w:val="el" w:eastAsia="el"/>
        </w:rPr>
        <w:t xml:space="preserve"> Η «Επιταγή Αγοράς Βιβλίων» ενσωματώνει μια συγκεκριμένη οικονομική αξία και αποκλειστικός σκοπός της είναι η ανταλλαγή της για την αγορά βιβλίων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w:t>
      </w:r>
    </w:p>
    <w:p>
      <w:pPr>
        <w:pStyle w:val="MainText"/>
        <w:spacing w:before="120" w:after="0"/>
        <w:rPr>
          <w:lang w:val="el" w:eastAsia="el"/>
        </w:rPr>
      </w:pPr>
      <w:r>
        <w:rPr>
          <w:b/>
          <w:bCs/>
          <w:lang w:val="el" w:eastAsia="el"/>
        </w:rPr>
        <w:t>3.</w:t>
      </w:r>
      <w:r>
        <w:rPr>
          <w:lang w:val="el" w:eastAsia="el"/>
        </w:rPr>
        <w:t xml:space="preserve"> Η «Επιταγή Αγοράς Βιβλίων»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του άρθρου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Αγοράς Βιβλίων δίνει τη δυνατότητα στους δικαιούχους να επιλέγουν ελεύθερα από το Μητρώο Παροχών του Οργανισμού τον πάροχο από τον οποίο θα προμηθευτούν τα βιβλία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βιβλιοπωλεία και οι εκδοτικοί οίκοι οποιασδήποτε νομικής μορφής.</w:t>
      </w:r>
    </w:p>
    <w:p>
      <w:pPr>
        <w:pStyle w:val="MainText"/>
        <w:spacing w:before="120" w:after="0"/>
        <w:rPr>
          <w:lang w:val="el" w:eastAsia="el"/>
        </w:rPr>
      </w:pPr>
      <w:r>
        <w:rPr>
          <w:b/>
          <w:bCs/>
          <w:lang w:val="el" w:eastAsia="el"/>
        </w:rPr>
        <w:t>2.</w:t>
      </w:r>
      <w:r>
        <w:rPr>
          <w:lang w:val="el" w:eastAsia="el"/>
        </w:rPr>
        <w:t xml:space="preserve"> Οι πάροχοι συμμετέχουν στο πρόγραμμα προσκομίζοντας τα δικαιολογητικά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w:t>
      </w:r>
    </w:p>
    <w:p>
      <w:pPr>
        <w:spacing w:before="240" w:after="240"/>
        <w:rPr>
          <w:lang w:val="el" w:eastAsia="el"/>
        </w:rPr>
      </w:pPr>
      <w:r>
        <w:rPr>
          <w:lang w:val="el" w:eastAsia="el"/>
        </w:rPr>
        <w:t>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τηρουμένων των διατάξεων των παρ. 9 και 10 του αρθρ. 34 του ν. 4144/2013 ορίζονται: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η διαδικασία κατάρτισης των Μητρώων Δικαιούχων- Ωφελουμένων και Παροχών, καθώς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μπορεί να συμπληρωθεί ή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ορίζει.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ορίζει.</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της παρ. 1 του άρθρου 2 της παρούσας δεν μπορεί να αναζητηθούν αυτεπαγγέλτως λόγω μη ένταξης τους στο μηχανογραφικό σύστημα του ΕΦΚΑ για οποιονδήποτε λόγο, υποχρεούνται να επισυνάψουν στην αίτηση τους τα σχετικά παραστατικά ή να τα προσκομίσουν στα αρμόδια ΚΠΑ2, ως η Δημόσια Πρόσκληση ορίζει.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αναντιοτοιχία των δηλουμένων στην αίτηση στοιχείων με τα υποβληθέντα ή αυτεπαγγέλτως αναζητηθέντα δικαιολογητικά, είναι δυνατόν να επιφέρει τον αποκλεισμό του δικαιούχου ή ωφελούμενου αυτού από το Πρόγραμμα ή τη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 ΤΩΝ ΔΙΚΑΙΟΥΧΩΝ- ΚΑΤΑΡΤΙΣΗ ΜΗΤΡΩΟΥ ΔΙΚΑΙΟΥΧΩΝ /ΩΦΕΛΟΥΜΕΝΩΝ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4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στο δηλωθέν ατομικό ή οικογενειακό εισόδημα κατά περίπτωση και στη σειρά προτεραιότητας υποβολής της αίτησης, όπως προσδιορίζονται στη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Η σειρά προτεραιότητας αντλείται από τα στοιχεία του Ολοκληρωμένου Πληροφοριακού Συστήματος του Οργανισμού (ΟΠΣ) με βάση την ημερομηνία και ώρα υποβολής της αίτησης.</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οι δικαιούχοι που συγκεντρώνουν τη μέγιστη βαθμολογία, μέχρι της πληρώσεως αθροιστικά με τους ωφελούμενους τους του αριθμού της παρ. 2 του άρθρου 3 της παρούσας.</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των κριτηρίων μοριοδότησης και η σειρά κατάταξης των δικαιούχων.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Αγοράς Βιβλίων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και τα ωφελούμενα μέλη που δεν πληρούν ή που δεν αποδεικνύεται ότι πληρούν τις προϋποθέσεις, της παρ. 1 του αρθρ. 2 της παρούσας, όπως αυτές εξειδικεύονται από την Δημόσια Πρόσκληση, συντάσσεται προσωρινός Πίνακας Αποκλειομένων, με αναφορά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και ο προσωρινός Πίνακας Αποκλειομένων αναρτώνται στη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10.</w:t>
      </w:r>
      <w:r>
        <w:rPr>
          <w:lang w:val="el" w:eastAsia="el"/>
        </w:rPr>
        <w:t xml:space="preserve"> Μετά την εξέταση των ενστάσεων από το Δ.Σ. του Οργανισμού, καταρτίζεται το Οριστικό Μητρώο Δικαιούχων - Ωφελουμένων, στο οποίο αναγράφονται πλέον των λοιπών στοιχείων του προσωρινού μητρώου της παρ. 5 του παρόντος άρθρου και οι μοναδικοί ηλεκτρονικοί κωδικοί αριθμοί των Επιταγών Αγοράς Βιβλίων και ο Οριστικός Πίνακας Αποκλειομένων. Το οριστικό Μητρώο Δικαιούχων - Ωφελουμένων και ο οριστικός προσωρινός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 Ωφελουμένων και οι Πίνακες Αποκλειομένων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των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νομιμοποιητικά δικαιολογητικά της επιχείρησης τους και τα λοιπά δικαιολογητικά που προσδιορίζονται στη Δημόσια Πρόσκληση,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Μετά την επεξεργασία των αιτήσεων των παρόχων συντάσσεται το προσωρινό Μητρώο Παρόχων. Για τους υποψήφιους που από τον έλεγχο των αιτήσεων προκύπτει ότι δεν πληρούνται οι προϋποθέσεις του άρθρου 5 της παρούσας, όπως αυτές εξειδικεύονται στη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Μετά την εξέταση των ενστάσεων των παρόχων από το Δ.Σ.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Αποκλεισμένων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Μετά την ένταξη των παρόχων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3.</w:t>
      </w:r>
      <w:r>
        <w:rPr>
          <w:lang w:val="el" w:eastAsia="el"/>
        </w:rPr>
        <w:t xml:space="preserve"> Η σύμβαση μεταξύ παρόχου και Οργανισμού γεννά την αξίωση του πρώτου να εισπράξει από τον ΟΑΕΔ ποσό αντίστοιχο με την οικονομική αξία της Επιταγής Αγοράς βιβλίων.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εντός 3 μηνών από τη λήξη του προγράμματος.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ορίζει,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Οικονομικών και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