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Δ.15/Δ΄/οικ. 13412/327/27.3.2020</w:t>
      </w:r>
    </w:p>
    <w:p>
      <w:pPr>
        <w:pStyle w:val="Title"/>
        <w:spacing w:before="120" w:after="360"/>
        <w:rPr>
          <w:lang w:val="el" w:eastAsia="el"/>
        </w:rPr>
      </w:pPr>
      <w:r>
        <w:rPr>
          <w:lang w:val="el" w:eastAsia="el"/>
        </w:rPr>
        <w:t>Καθορισμός λεπτομερειών εφαρμογής του άρθρου όγδοου της από 20.03.2020 ΠΝΠ (Α΄ 68) με την οποία λαμβάνονται κατεπείγοντα μέτρα για την αντιμετώπιση των συνεπειών του κινδύνου διασποράς του κορωνοϊού COVID – 19, τη στήριξη της κοινωνίας και της επιχειρηματικότητας και τη διασφάλιση της ομαλής λειτουργίας της αγοράς και της δημόσιας διοίκησης</w:t>
      </w:r>
    </w:p>
    <w:p>
      <w:pPr>
        <w:pStyle w:val="PreambelText"/>
        <w:spacing w:before="240" w:after="240"/>
        <w:rPr>
          <w:lang w:val="el" w:eastAsia="el"/>
        </w:rPr>
      </w:pPr>
      <w:r>
        <w:rPr>
          <w:lang w:val="el" w:eastAsia="el"/>
        </w:rPr>
        <w:t>Αθήνα, 27/3/2020</w:t>
      </w:r>
    </w:p>
    <w:p>
      <w:pPr>
        <w:pStyle w:val="PreambelText"/>
        <w:spacing w:before="240" w:after="240"/>
        <w:rPr>
          <w:lang w:val="el" w:eastAsia="el"/>
        </w:rPr>
      </w:pPr>
      <w:r>
        <w:rPr>
          <w:lang w:val="el" w:eastAsia="el"/>
        </w:rPr>
        <w:t xml:space="preserve">Αριθ. Πρωτ.: Δ.15 /Δ΄/οικ.13412/327 </w:t>
      </w:r>
    </w:p>
    <w:p>
      <w:pPr>
        <w:pStyle w:val="PreambelText"/>
        <w:spacing w:before="240" w:after="240"/>
        <w:rPr>
          <w:lang w:val="el" w:eastAsia="el"/>
        </w:rPr>
      </w:pPr>
      <w:r>
        <w:rPr>
          <w:lang w:val="el" w:eastAsia="el"/>
        </w:rPr>
        <w:t>(ΦΕΚ Β' 1077/27-03-2020)</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ΕΡΓΑΣΙΑΣ ΚΑΙ ΚΟΙΝΩΝΙΚΩΝ ΥΠΟΘΕΣΕΩΝ</w:t>
      </w:r>
    </w:p>
    <w:p>
      <w:pPr>
        <w:pStyle w:val="PreambelText"/>
        <w:spacing w:before="240" w:after="240"/>
        <w:rPr>
          <w:lang w:val="el" w:eastAsia="el"/>
        </w:rPr>
      </w:pPr>
      <w:r>
        <w:rPr>
          <w:lang w:val="el" w:eastAsia="el"/>
        </w:rPr>
        <w:t>ΓΕΝΙΚΗ ΓΡΑΜΜΑΤΕΙΑ ΚΟΙΝΩΝΙΚΩΝ ΑΣΦΑΛΙΣΕΩΝ</w:t>
      </w:r>
    </w:p>
    <w:p>
      <w:pPr>
        <w:pStyle w:val="PreambelText"/>
        <w:spacing w:before="240" w:after="240"/>
        <w:rPr>
          <w:lang w:val="el" w:eastAsia="el"/>
        </w:rPr>
      </w:pPr>
      <w:r>
        <w:rPr>
          <w:lang w:val="el" w:eastAsia="el"/>
        </w:rPr>
        <w:t>ΓΕΝΙΚΗ ΔΙΕΥΘΥΝΣΗ  ΚΟΙΝΩΝΙΚΗΣ ΑΣΦΑΛΙΣΗΣ</w:t>
      </w:r>
    </w:p>
    <w:p>
      <w:pPr>
        <w:pStyle w:val="PreambelText"/>
        <w:spacing w:before="240" w:after="240"/>
        <w:rPr>
          <w:lang w:val="el" w:eastAsia="el"/>
        </w:rPr>
      </w:pPr>
      <w:r>
        <w:rPr>
          <w:lang w:val="el" w:eastAsia="el"/>
        </w:rPr>
        <w:t>Δ/ΝΣΗ ΚΥΡΙΑΣ ΑΣΦΑΛΙΣΗΣ  ΚΑΙ ΕΙΣΦΟΡΩΝ (Δ15)</w:t>
      </w:r>
    </w:p>
    <w:p>
      <w:pPr>
        <w:pStyle w:val="Heading1"/>
        <w:spacing w:before="240" w:after="240"/>
        <w:rPr>
          <w:lang w:val="el" w:eastAsia="el"/>
        </w:rPr>
      </w:pPr>
      <w:r>
        <w:rPr>
          <w:lang w:val="el" w:eastAsia="el"/>
        </w:rPr>
        <w:t xml:space="preserve">ΤΜΗΜΑ : Δ΄ </w:t>
      </w:r>
    </w:p>
    <w:p>
      <w:pPr>
        <w:pStyle w:val="Heading1"/>
        <w:spacing w:before="240" w:after="240"/>
        <w:rPr>
          <w:lang w:val="el" w:eastAsia="el"/>
        </w:rPr>
      </w:pPr>
      <w:r>
        <w:rPr>
          <w:lang w:val="el" w:eastAsia="el"/>
        </w:rPr>
        <w:t>Ταχ. Δ/νση : Σταδίου 29</w:t>
      </w:r>
    </w:p>
    <w:p>
      <w:pPr>
        <w:spacing w:before="240" w:after="240"/>
        <w:rPr>
          <w:lang w:val="el" w:eastAsia="el"/>
        </w:rPr>
      </w:pPr>
      <w:r>
        <w:rPr>
          <w:lang w:val="el" w:eastAsia="el"/>
        </w:rPr>
        <w:t>Ταχ. Κώδικας : 10110 – Αθήνα</w:t>
      </w:r>
    </w:p>
    <w:p>
      <w:pPr>
        <w:spacing w:before="240" w:after="240"/>
        <w:rPr>
          <w:lang w:val="el" w:eastAsia="el"/>
        </w:rPr>
      </w:pPr>
      <w:r>
        <w:rPr>
          <w:lang w:val="el" w:eastAsia="el"/>
        </w:rPr>
        <w:t>Πληροφορίες : Ε. Ράπτη</w:t>
      </w:r>
    </w:p>
    <w:p>
      <w:pPr>
        <w:spacing w:before="240" w:after="240"/>
        <w:rPr>
          <w:lang w:val="el" w:eastAsia="el"/>
        </w:rPr>
      </w:pPr>
      <w:r>
        <w:rPr>
          <w:lang w:val="el" w:eastAsia="el"/>
        </w:rPr>
        <w:t>Τηλέφωνο : 210 – 3368109</w:t>
      </w:r>
    </w:p>
    <w:p>
      <w:pPr>
        <w:spacing w:before="240" w:after="240"/>
        <w:rPr>
          <w:lang w:val="el" w:eastAsia="el"/>
        </w:rPr>
      </w:pPr>
      <w:r>
        <w:rPr>
          <w:lang w:val="el" w:eastAsia="el"/>
        </w:rPr>
        <w:t>FAX : 210 – 3368116    </w:t>
      </w:r>
    </w:p>
    <w:p>
      <w:pPr>
        <w:spacing w:before="240" w:after="240"/>
        <w:rPr>
          <w:lang w:val="el" w:eastAsia="el"/>
        </w:rPr>
      </w:pPr>
      <w:r>
        <w:rPr>
          <w:b/>
          <w:bCs/>
          <w:lang w:val="el" w:eastAsia="el"/>
        </w:rPr>
        <w:t>ΘΕΜΑ : «Καθορισμός λεπτομερειών εφαρμογής του άρθρου όγδοου της από 20.03.2020 ΠΝΠ (Α΄ 68) με την οποία λαμβάνονται κατεπείγοντα μέτρα για την αντιμετώπιση των συνεπειών του κινδύνου διασποράς του κορωνοϊού COVID – 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ΕΡΓΑΣΙΑΣ ΚΑΙ ΚΟΙΝΩΝΙΚΩΝ ΥΠΟΘΕΣΕΩΝ</w:t>
      </w:r>
    </w:p>
    <w:p>
      <w:pPr>
        <w:spacing w:before="240" w:after="240"/>
        <w:rPr>
          <w:lang w:val="el" w:eastAsia="el"/>
        </w:rPr>
      </w:pPr>
      <w:r>
        <w:rPr>
          <w:lang w:val="el" w:eastAsia="el"/>
        </w:rPr>
        <w:t> </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w:t>
      </w:r>
      <w:r>
        <w:rPr>
          <w:rStyle w:val="link"/>
          <w:lang w:val="el" w:eastAsia="el"/>
        </w:rPr>
        <w:t xml:space="preserve"> όγδοου παρ.2 </w:t>
      </w:r>
      <w:r>
        <w:rPr>
          <w:lang w:val="el" w:eastAsia="el"/>
        </w:rPr>
        <w:t xml:space="preserve">της από </w:t>
      </w:r>
      <w:r>
        <w:rPr>
          <w:rStyle w:val="link"/>
          <w:lang w:val="el" w:eastAsia="el"/>
        </w:rPr>
        <w:t>20.3.2020 Πράξης Νομοθετικού Περιεχομένου</w:t>
      </w:r>
      <w:r>
        <w:rPr>
          <w:lang w:val="el" w:eastAsia="el"/>
        </w:rPr>
        <w:t xml:space="preserve"> «Κατεπείγοντα μέτρα για την αντιμετώπιση των συνεπειών του κινδύνου διασποράς του κορωνοϊού COVID – 19, τη στήριξη της κοινωνίας και της επιχειρηματικότητας και τη διασφάλιση της ομαλής λειτουργίας της αγοράς και της δημόσιας διοίκησης» (Α΄ 68)</w:t>
      </w:r>
    </w:p>
    <w:p>
      <w:pPr>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3. Τις διατάξεις του π.δ. 134/2017 (Α΄ 168) «Οργανισμός Υπουργείου Εργασίας, Κοινωνικής Ασφάλισης και Κοινωνικής Αλληλεγγύης»</w:t>
      </w:r>
    </w:p>
    <w:p>
      <w:pPr>
        <w:spacing w:before="240" w:after="240"/>
        <w:rPr>
          <w:lang w:val="el" w:eastAsia="el"/>
        </w:rPr>
      </w:pPr>
      <w:r>
        <w:rPr>
          <w:lang w:val="el" w:eastAsia="el"/>
        </w:rPr>
        <w:t>4. Τις διατάξεις του π.δ. 81/2019 (Α΄ 119)</w:t>
      </w:r>
    </w:p>
    <w:p>
      <w:pPr>
        <w:spacing w:before="240" w:after="240"/>
        <w:rPr>
          <w:lang w:val="el" w:eastAsia="el"/>
        </w:rPr>
      </w:pPr>
      <w:r>
        <w:rPr>
          <w:lang w:val="el" w:eastAsia="el"/>
        </w:rPr>
        <w:t>5. Το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 xml:space="preserve">6. Το αριθ.13398/Δ4 810/26.03.2020 εισηγητικό σημείωμα της Γενικής Διεύθυνσης Οικονομικών Υπηρεσιών του Υπουργείου Εργασίας και Κοινωνικών Υποθέσεων, βάσει του </w:t>
      </w:r>
      <w:r>
        <w:rPr>
          <w:rStyle w:val="link"/>
          <w:lang w:val="el" w:eastAsia="el"/>
        </w:rPr>
        <w:t>άρθρου 24 παρ. 5</w:t>
      </w:r>
      <w:r>
        <w:rPr>
          <w:lang w:val="el" w:eastAsia="el"/>
        </w:rPr>
        <w:t xml:space="preserve"> περίπτωση ε του ν.</w:t>
      </w:r>
      <w:r>
        <w:rPr>
          <w:rStyle w:val="link"/>
          <w:lang w:val="el" w:eastAsia="el"/>
        </w:rPr>
        <w:t>4270/2014</w:t>
      </w:r>
      <w:r>
        <w:rPr>
          <w:lang w:val="el" w:eastAsia="el"/>
        </w:rPr>
        <w:t xml:space="preserve"> (Α΄ 143), όπως αντικαταστάθηκε με το 34 παρ. 1 του ν.</w:t>
      </w:r>
      <w:r>
        <w:rPr>
          <w:rStyle w:val="link"/>
          <w:lang w:val="el" w:eastAsia="el"/>
        </w:rPr>
        <w:t>4484/2017</w:t>
      </w:r>
      <w:r>
        <w:rPr>
          <w:lang w:val="el" w:eastAsia="el"/>
        </w:rPr>
        <w:t xml:space="preserve"> (Α΄ 110)</w:t>
      </w:r>
    </w:p>
    <w:p>
      <w:pPr>
        <w:spacing w:before="240" w:after="240"/>
        <w:rPr>
          <w:lang w:val="el" w:eastAsia="el"/>
        </w:rPr>
      </w:pPr>
      <w:r>
        <w:rPr>
          <w:lang w:val="el" w:eastAsia="el"/>
        </w:rPr>
        <w:t>7. Το γεγονός ότι από τις διατάξεις της απόφασης αυτής δεν προκαλείται δαπάνη στον κρατικό προϋπολογισμό</w:t>
      </w:r>
    </w:p>
    <w:p>
      <w:pPr>
        <w:spacing w:before="240" w:after="240"/>
        <w:rPr>
          <w:lang w:val="el" w:eastAsia="el"/>
        </w:rPr>
      </w:pPr>
      <w:r>
        <w:rPr>
          <w:b/>
          <w:bCs/>
          <w:i/>
          <w:iCs/>
          <w:lang w:val="el" w:eastAsia="el"/>
        </w:rPr>
        <w:t>ΑΠΟΦΑΣΙΖΟΥΜΕ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Παράταση προθεσμίας καταβολής τρεχουσών ασφαλιστικών εισφορών και δόσεων – Ρύθμιση καταβολής τρεχουσών ασφαλιστικών εισφορών</w:t>
      </w:r>
    </w:p>
    <w:p>
      <w:pPr>
        <w:pStyle w:val="MainText"/>
        <w:spacing w:before="120" w:after="0"/>
        <w:rPr>
          <w:lang w:val="el" w:eastAsia="el"/>
        </w:rPr>
      </w:pPr>
      <w:r>
        <w:rPr>
          <w:b/>
          <w:bCs/>
          <w:lang w:val="el" w:eastAsia="el"/>
        </w:rPr>
        <w:t>1.</w:t>
      </w:r>
      <w:r>
        <w:rPr>
          <w:lang w:val="el" w:eastAsia="el"/>
        </w:rPr>
        <w:t xml:space="preserve"> α. Για τους αυτοαπασχολούμενους και ελεύθερους επαγγελματίες του άρθρου 2 της παρούσας, η προθεσμία καταβολής των τρεχουσών ασφαλιστικών εισφορών, περιόδου απασχόλησης Φεβρουαρίου 2020, απαιτητών έως 31/3/2020, καθώς και τυχόν δόσεων οφειλής από συμπληρωματική εκκαθάριση ασφαλιστικών εισφορών προηγούμενων ετών, απαιτητών εντός της ανωτέρω ημερομηνίας, παρατείνεται χωρίς τον υπολογισμό κατά το διάστημα αυτό τόκων και άλλων προσαυξήσεων λόγω εκπρόθεσμης καταβολής.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β. Οι εισφορές του προηγούμενου εδαφίου εξοφλούνται τμηματικά σε τέσσερις (4) ισόποσες μηνιαίες δόσεις, καταβλητέες μέχρι την τελευταία εργάσιμη ημέρα κάθε μήνα, με προθεσμία καταβολής της πρώτης δόσης έως 30/9/2020. Σε περίπτωση εκπρόθεσμης καταβολής δόσης, το συνολικό ποσό αυτής, προσαυξάνεται με τον προβλεπόμενο τόκο καθυστέρησης λόγω εκπρόθεσμης καταβολής. Εφόσον τηρούνται οι όροι της ρύθμισης δύναται να χορηγείται αποδεικτικό ασφαλιστικής ενημερότητας διμηνιαίας ισχύος.</w:t>
      </w:r>
    </w:p>
    <w:p>
      <w:pPr>
        <w:pStyle w:val="MainText"/>
        <w:spacing w:before="120" w:after="0"/>
        <w:rPr>
          <w:lang w:val="el" w:eastAsia="el"/>
        </w:rPr>
      </w:pPr>
      <w:r>
        <w:rPr>
          <w:b/>
          <w:bCs/>
          <w:lang w:val="el" w:eastAsia="el"/>
        </w:rPr>
        <w:t>2.</w:t>
      </w:r>
      <w:r>
        <w:rPr>
          <w:lang w:val="el" w:eastAsia="el"/>
        </w:rPr>
        <w:t xml:space="preserve"> Για τους αυτοαπασχολούμενους και ελεύθερους επαγγελματίες του άρθρου 2 της παρούσας, η προθεσμία καταβολής των δόσεων ενεργών ρυθμίσεων, απαιτητών έως 31/3/2020 καθώς και η προθεσμία όλων των επόμενων μηνιαίων δόσεων της κάθε ρύθμισης, παρατείνεται κατά τρεις (3) μήνες.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που αφορά η δόση.</w:t>
      </w:r>
    </w:p>
    <w:p>
      <w:pPr>
        <w:pStyle w:val="MainText"/>
        <w:spacing w:before="120" w:after="0"/>
        <w:rPr>
          <w:lang w:val="el" w:eastAsia="el"/>
        </w:rPr>
      </w:pPr>
      <w:r>
        <w:rPr>
          <w:b/>
          <w:bCs/>
          <w:lang w:val="el" w:eastAsia="el"/>
        </w:rPr>
        <w:t>3.</w:t>
      </w:r>
      <w:r>
        <w:rPr>
          <w:lang w:val="el" w:eastAsia="el"/>
        </w:rPr>
        <w:t xml:space="preserve"> Ως ασφαλιστικές εισφορές θεωρούνται οι εισφορές  για το σύνολο των κλάδων ασφάλισης (κύριας ασφάλισης, υγειονομικής περίθαλψης, επικουρικής ασφάλισης, εφάπαξ παροχής), καθώς και οποιουδήποτε άλλου φορέα για τον οποίο ο e-ΕΦΚΑ συνεισπράττει εισφορές, με εξαίρεση τις εισφορές από προαιρετική ασφάλιση.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Δικαίωμα υπαγωγής</w:t>
      </w:r>
    </w:p>
    <w:p>
      <w:pPr>
        <w:pStyle w:val="MainText"/>
        <w:spacing w:before="120" w:after="0"/>
        <w:rPr>
          <w:lang w:val="el" w:eastAsia="el"/>
        </w:rPr>
      </w:pPr>
      <w:r>
        <w:rPr>
          <w:b/>
          <w:bCs/>
          <w:lang w:val="el" w:eastAsia="el"/>
        </w:rPr>
        <w:t>1.</w:t>
      </w:r>
      <w:r>
        <w:rPr>
          <w:lang w:val="el" w:eastAsia="el"/>
        </w:rPr>
        <w:t xml:space="preserve"> Στις διατάξεις του άρθρου 1 υπάγονται οι αυτοτελώς απασχολούμενοι και οι ελεύθεροι επαγγελματίες του e-Ε.Φ.Κ.Α, όπως ορίζονται στο </w:t>
      </w:r>
      <w:r>
        <w:rPr>
          <w:rStyle w:val="link"/>
          <w:lang w:val="el" w:eastAsia="el"/>
        </w:rPr>
        <w:t>άρθρο 2</w:t>
      </w:r>
      <w:r>
        <w:rPr>
          <w:lang w:val="el" w:eastAsia="el"/>
        </w:rPr>
        <w:t xml:space="preserve"> του ν.</w:t>
      </w:r>
      <w:r>
        <w:rPr>
          <w:rStyle w:val="link"/>
          <w:lang w:val="el" w:eastAsia="el"/>
        </w:rPr>
        <w:t>4387/2016</w:t>
      </w:r>
      <w:r>
        <w:rPr>
          <w:lang w:val="el" w:eastAsia="el"/>
        </w:rPr>
        <w:t xml:space="preserve"> (Α'85), όπως αντικαταστάθηκε με το </w:t>
      </w:r>
      <w:r>
        <w:rPr>
          <w:rStyle w:val="link"/>
          <w:lang w:val="el" w:eastAsia="el"/>
        </w:rPr>
        <w:t>άρθρο 22</w:t>
      </w:r>
      <w:r>
        <w:rPr>
          <w:lang w:val="el" w:eastAsia="el"/>
        </w:rPr>
        <w:t xml:space="preserve"> του ν. </w:t>
      </w:r>
      <w:r>
        <w:rPr>
          <w:rStyle w:val="link"/>
          <w:lang w:val="el" w:eastAsia="el"/>
        </w:rPr>
        <w:t>4670/2020</w:t>
      </w:r>
      <w:r>
        <w:rPr>
          <w:lang w:val="el" w:eastAsia="el"/>
        </w:rPr>
        <w:t xml:space="preserve"> (A' 43), καθώς και πρόσωπα που υπάγονται στην ασφάλιση του πρώην ΟΓΑ με εισοδηματικά ή πληθυσμιακά κριτήρια, οι οποίοι έχουν ενεργό, κύριο κωδικό δραστηριότητας στις 20-3-2020, ή των οποίων τα ακαθάριστα έσοδα ενεργού κατά την 20-3-2020 κωδικού δευτερεύουσας δραστηριότητας, από τους αναγραφόμενους στους Πίνακες Κωδικών Αριθμών Δραστηριότητας (ΚΑΔ) των αριθμ. </w:t>
      </w:r>
      <w:r>
        <w:rPr>
          <w:rStyle w:val="link"/>
          <w:lang w:val="el" w:eastAsia="el"/>
        </w:rPr>
        <w:t>Α.1053/2020</w:t>
      </w:r>
      <w:r>
        <w:rPr>
          <w:lang w:val="el" w:eastAsia="el"/>
        </w:rPr>
        <w:t xml:space="preserve"> (Β' 949) και </w:t>
      </w:r>
      <w:r>
        <w:rPr>
          <w:rStyle w:val="link"/>
          <w:lang w:val="el" w:eastAsia="el"/>
        </w:rPr>
        <w:t>Α.1054/2020</w:t>
      </w:r>
      <w:r>
        <w:rPr>
          <w:lang w:val="el" w:eastAsia="el"/>
        </w:rPr>
        <w:t xml:space="preserve"> (Β'950) υπουργικών αποφάσεων, όπως ισχύουν κάθε φορά,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20-3-2020.</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Σε περίπτωση που τα πρόσωπα της παρ. 1 ασκούν πολλαπλή επαγγελματική δραστηριότητα ή ασκούν παράλληλα και δραστηριότητα υπακτέα στην ασφάλιση του πρώην ΟΓΑ, οι ρυθμίσεις του άρθρου 1 εφαρμόζονται, εφόσον για μία από τις ασκούμενες επαγγελματικές δραστηριότητες έχουν ενεργό, κύριο κωδικό δραστηριότητας στις 20-3-2020, ή τα ακαθάριστα έσοδα ενεργού κατά την 20-3-2020 κωδικού δευτερεύουσας δραστηριότητας, από τους αναγραφόμενους στους Πίνακες Κωδικών Αριθμών Δραστηριότητας (ΚΑΔ) των αριθμ. </w:t>
      </w:r>
      <w:r>
        <w:rPr>
          <w:rStyle w:val="link"/>
          <w:lang w:val="el" w:eastAsia="el"/>
        </w:rPr>
        <w:t>Α.1053/2020</w:t>
      </w:r>
      <w:r>
        <w:rPr>
          <w:lang w:val="el" w:eastAsia="el"/>
        </w:rPr>
        <w:t xml:space="preserve"> (Β' 949) και </w:t>
      </w:r>
      <w:r>
        <w:rPr>
          <w:rStyle w:val="link"/>
          <w:lang w:val="el" w:eastAsia="el"/>
        </w:rPr>
        <w:t>Α.1054/2020</w:t>
      </w:r>
      <w:r>
        <w:rPr>
          <w:lang w:val="el" w:eastAsia="el"/>
        </w:rPr>
        <w:t xml:space="preserve"> (Β' 950) υπουργικών αποφάσεων, όπως ισχύουν κάθε φορά,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20-3-2020.</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Σε περίπτωση που τα πρόσωπα της παρ. 1 παράλληλα απασχολούνται ως μισθωτοί, οι ρυθμίσεις του άρθρου 1 εφαρμόζονται για τυχόν διαφορά εισφοράς για την ασκούμενη επαγγελματική δραστηριότητα που προκύπτει κατ' εφαρμογή του </w:t>
      </w:r>
      <w:r>
        <w:rPr>
          <w:rStyle w:val="link"/>
          <w:lang w:val="el" w:eastAsia="el"/>
        </w:rPr>
        <w:t>άρθρου 36</w:t>
      </w:r>
      <w:r>
        <w:rPr>
          <w:lang w:val="el" w:eastAsia="el"/>
        </w:rPr>
        <w:t xml:space="preserve"> του ν. </w:t>
      </w:r>
      <w:r>
        <w:rPr>
          <w:rStyle w:val="link"/>
          <w:lang w:val="el" w:eastAsia="el"/>
        </w:rPr>
        <w:t>4387/2016</w:t>
      </w:r>
      <w:r>
        <w:rPr>
          <w:lang w:val="el" w:eastAsia="el"/>
        </w:rPr>
        <w:t xml:space="preserve"> (Α΄ 85), όπως αντικαταστάθηκε με το </w:t>
      </w:r>
      <w:r>
        <w:rPr>
          <w:rStyle w:val="link"/>
          <w:lang w:val="el" w:eastAsia="el"/>
        </w:rPr>
        <w:t>άρθρο 32</w:t>
      </w:r>
      <w:r>
        <w:rPr>
          <w:lang w:val="el" w:eastAsia="el"/>
        </w:rPr>
        <w:t xml:space="preserve"> του ν. </w:t>
      </w:r>
      <w:r>
        <w:rPr>
          <w:rStyle w:val="link"/>
          <w:lang w:val="el" w:eastAsia="el"/>
        </w:rPr>
        <w:t>4670/2020</w:t>
      </w:r>
      <w:r>
        <w:rPr>
          <w:lang w:val="el" w:eastAsia="el"/>
        </w:rPr>
        <w:t xml:space="preserve"> (Α΄ 43), η οποία αφορά περίοδο απασχόλησης Φεβρουαρίου 2020.</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Αναστολή λήψης αναγκαστικών μέτρων</w:t>
      </w:r>
    </w:p>
    <w:p>
      <w:pPr>
        <w:spacing w:before="240" w:after="240"/>
        <w:rPr>
          <w:lang w:val="el" w:eastAsia="el"/>
        </w:rPr>
      </w:pPr>
      <w:r>
        <w:rPr>
          <w:lang w:val="el" w:eastAsia="el"/>
        </w:rPr>
        <w:t xml:space="preserve">Αναστέλλεται μέχρι και 31/08/2020 η διαδικασία λήψης αναγκαστικών μέτρων για την είσπραξη ληξιπρόθεσμων οφειλών προς φορείς κοινωνικής ασφάλισης, ενώ διατηρούνται οι κατασχέσεις και υποθήκες που έχουν επιβληθεί. </w:t>
      </w:r>
    </w:p>
    <w:p>
      <w:pPr>
        <w:spacing w:before="240" w:after="240"/>
        <w:rPr>
          <w:lang w:val="el" w:eastAsia="el"/>
        </w:rPr>
      </w:pPr>
      <w:r>
        <w:rPr>
          <w:lang w:val="el" w:eastAsia="el"/>
        </w:rPr>
        <w:t>Η απόφαση αυτή να δημοσιευθεί στην Εφημερίδα της Κυβέρνησης.</w:t>
      </w:r>
    </w:p>
    <w:p>
      <w:pPr>
        <w:spacing w:before="240" w:after="240"/>
        <w:rPr>
          <w:lang w:val="el" w:eastAsia="el"/>
        </w:rPr>
      </w:pPr>
      <w:r>
        <w:rPr>
          <w:lang w:val="el" w:eastAsia="el"/>
        </w:rPr>
        <w:t>Ο ΥΠΟΥΡΓΟΣ ΕΡΓΑΣΙΑΣ ΚΑΙ ΚΟΙΝΩΝΙΚΩΝ ΥΠΟΘΕΣΕΩΝ</w:t>
      </w:r>
    </w:p>
    <w:p>
      <w:pPr>
        <w:spacing w:before="240" w:after="240"/>
        <w:rPr>
          <w:lang w:val="el" w:eastAsia="el"/>
        </w:rPr>
      </w:pPr>
      <w:r>
        <w:rPr>
          <w:lang w:val="el" w:eastAsia="el"/>
        </w:rPr>
        <w:t xml:space="preserve">ΙΩΑΝΝΗΣ ΒΡΟΥΤΣΗΣ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 15/Δ΄/οικ. 18268/583/2020 11.06.2020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 15/Δ'/οικ. 16681/516/2020 12.05.2020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 15/Δ'/οικ. 16681/516/2020 12.05.2020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 15/Δ΄/οικ. 18268/583/2020 11.06.2020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