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13272/Δ1.4607</w:t>
      </w:r>
    </w:p>
    <w:p>
      <w:pPr>
        <w:pStyle w:val="PreambelText"/>
        <w:spacing w:before="240" w:after="240"/>
        <w:rPr>
          <w:lang w:val="el" w:eastAsia="el"/>
        </w:rPr>
      </w:pPr>
      <w:r>
        <w:rPr>
          <w:b/>
          <w:bCs/>
          <w:lang w:val="el" w:eastAsia="el"/>
        </w:rPr>
        <w:t>Τροποποίηση της 40331/Δ1.13521/13.9.2019 (Β’ 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απόφασης του Υπουργού Εργασίας και Κοινωνικών Υποθέσεων, όπως τροποποιήθηκε και ισχύει.</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ενδέκατο υποπαρ. 2Α, 2Γ και το δεύτερο εδάφιο της υποπαρ. 2Ε καθώς και το άρθρο δεύτερο της Πράξης Νομοθετικού Περιεχομένου Α’ 68/20.3.2020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pStyle w:val="PreambelText"/>
        <w:spacing w:before="240" w:after="240"/>
        <w:rPr>
          <w:lang w:val="el" w:eastAsia="el"/>
        </w:rPr>
      </w:pPr>
      <w:r>
        <w:rPr>
          <w:lang w:val="el" w:eastAsia="el"/>
        </w:rPr>
        <w:t>2. Το άρθρο 4 παρ. 1 περ. β’, παρ. 2, παρ. 3 περ. α και περ. στ’ της Πράξης Νομοθετικού Περιεχομένου Α’55/ 11.3.2020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3. Το άρθρο δέκατο τρίτο παρ. 1, 2, 4 της Πράξης Νομοθετικού Περιεχομένου Α’ 64/14.3.2020 «Κατεπείγοντα μέτρα αντιμετώπισης της ανάγκης περιορισμού της διασποράς του κορωνοϊού COVID-19».</w:t>
      </w:r>
    </w:p>
    <w:p>
      <w:pPr>
        <w:pStyle w:val="PreambelText"/>
        <w:spacing w:before="240" w:after="240"/>
        <w:rPr>
          <w:lang w:val="el" w:eastAsia="el"/>
        </w:rPr>
      </w:pPr>
      <w:r>
        <w:rPr>
          <w:lang w:val="el" w:eastAsia="el"/>
        </w:rPr>
        <w:t>4. Την αριθμ. Α. 1053/2020 απόφαση (ΦΕΚ 949 Β’) Υφυπουργού Οικονομικών «Καθορισμός των λεπτομερειών εφαρμογής του άρθρου 2 της από 11.3.2020 Πράξης Νομοθετικού Περιεχομένου (ΦΕΚ 55 Α’)με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όπως ισχύει.</w:t>
      </w:r>
    </w:p>
    <w:p>
      <w:pPr>
        <w:pStyle w:val="PreambelText"/>
        <w:spacing w:before="240" w:after="240"/>
        <w:rPr>
          <w:lang w:val="el" w:eastAsia="el"/>
        </w:rPr>
      </w:pPr>
      <w:r>
        <w:rPr>
          <w:lang w:val="el" w:eastAsia="el"/>
        </w:rPr>
        <w:t>5. Την αριθμ. Α. 1054/2020 απόφαση Υφυπουργού Οικονομικών (ΦΕΚ 950 Β’) «Καθορισμός των λεπτομερειών εφαρμογής του άρθρου 1 της από 11.3.2020 Πράξης Νομοθετικού Περιεχομένου (ΦΕΚ 55 Α’)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w:t>
      </w:r>
    </w:p>
    <w:p>
      <w:pPr>
        <w:pStyle w:val="PreambelText"/>
        <w:spacing w:before="240" w:after="240"/>
        <w:rPr>
          <w:lang w:val="el" w:eastAsia="el"/>
        </w:rPr>
      </w:pPr>
      <w:r>
        <w:rPr>
          <w:lang w:val="el" w:eastAsia="el"/>
        </w:rPr>
        <w:t>6. Την αριθμ. Δ1α/ΓΠ.οικ. 19024 (ΦΕΚ Β’ 915/17.3.2020)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pStyle w:val="PreambelText"/>
        <w:spacing w:before="240" w:after="240"/>
        <w:rPr>
          <w:lang w:val="el" w:eastAsia="el"/>
        </w:rPr>
      </w:pPr>
      <w:r>
        <w:rPr>
          <w:lang w:val="el" w:eastAsia="el"/>
        </w:rPr>
        <w:t>7. Την με αριθμ. 12998/232/23.3.2020 κοινή υπουργική απόφαση (Β’ 1078/28.3.2020) «Μέτρα στήριξης επιχειρήσεων - εργοδοτών του ιδιωτικού τομέα, που έχουν αριθμό μητρώου εργοδότη (ΑΜΕ) στον e- ΕΦΚΑ, των οποίων ή έχει ανασταλεί η επιχειρηματική τους δραστηριότητα, βάσει ΚΑΔ, με εντολή δημόσιας αρχής ή πλήττονται σημαντικά βάσει ΚΑΔ κύριας δραστηριότητας ή δευτερεύουσας βάσει των ακαθάριστων εσόδων έτους 2018, όπως ορίζονται από το Υπουργείο Οικονομικών, για την αντιμετώπιση των επιπτώσεων του κορωνοϊού COVID-19».</w:t>
      </w:r>
    </w:p>
    <w:p>
      <w:pPr>
        <w:pStyle w:val="PreambelText"/>
        <w:spacing w:before="240" w:after="240"/>
        <w:rPr>
          <w:lang w:val="el" w:eastAsia="el"/>
        </w:rPr>
      </w:pPr>
      <w:r>
        <w:rPr>
          <w:lang w:val="el" w:eastAsia="el"/>
        </w:rPr>
        <w:t>8. Το άρθ. 17 παρ. 6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9. Το άρθ. 10 του ν. 4554/2018 «Ασφαλιστικές και συνταξιοδοτικές ρυθμίσεις -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10. Το άρθ.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11. Το άρθ. 33 του ν. 1836/1989 «Προώθηση της απασχόλησης και της επαγγελματικής κατάρτισης και άλλες διατάξεις» (Α’ 79), όπως ισχύει μετά την τροποποίησή του από το άρθρο 214 του ν. 4635/2019 (Α’ 167).</w:t>
      </w:r>
    </w:p>
    <w:p>
      <w:pPr>
        <w:pStyle w:val="PreambelText"/>
        <w:spacing w:before="240" w:after="240"/>
        <w:rPr>
          <w:lang w:val="el" w:eastAsia="el"/>
        </w:rPr>
      </w:pPr>
      <w:r>
        <w:rPr>
          <w:lang w:val="el" w:eastAsia="el"/>
        </w:rPr>
        <w:t>12. Τις παρ. 2 και 3 του άρθ. 27 του π.δ. 246/2006 «Γενικός Κανονισμός Προσωπικού των Κ.Τ.Ε.Λ. Α.Ε. και των Κ.Τ.Ε.Λ. του ν. 2963/2001» (Α’ 261).</w:t>
      </w:r>
    </w:p>
    <w:p>
      <w:pPr>
        <w:pStyle w:val="PreambelText"/>
        <w:spacing w:before="240" w:after="240"/>
        <w:rPr>
          <w:lang w:val="el" w:eastAsia="el"/>
        </w:rPr>
      </w:pPr>
      <w:r>
        <w:rPr>
          <w:lang w:val="el" w:eastAsia="el"/>
        </w:rPr>
        <w:t>13. Την παρ. 2 του άρθ.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16. Το π.δ. 84/2019 «Σύσταση και κατάργηση Γενικών Γραμματειών και Ειδικών Γραμματειών / Ενιαίων Διοικητικών Τομέων»(Α’ 123).</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18. Τις διατάξεις περί υπερωριακής απασχόλησης των εργαζομένων {και ιδίως άρθ. 5 και 7 του α.ν. 547/1937 (Α’ 98), άρθ. 3 του β.δ. 28-1/4.2.1938 (Α’ 35), άρθ. 3 του β.δ. 14-8/8.9.1950 (Α’ 202), άρθ. 3 παρ. 1 του ν.δ. 515/1970 (Α’ 95), άρθ. 18 του π.δ. 8-4/1932 (Α’ 114), άρθ. 12 του ν.δ. 1037/1971 (Α’ 235), και τις υπ’ αριθμ. υπουργικές αποφάσεις 6958/13.2.1960 (Β’ 96), 63323/29.9.1961, (Β’ 350), 39431/6.6.1961 (Β’ 234) και 65982/13.1.1966 (Β’ 600)}.</w:t>
      </w:r>
    </w:p>
    <w:p>
      <w:pPr>
        <w:pStyle w:val="PreambelText"/>
        <w:spacing w:before="240" w:after="240"/>
        <w:rPr>
          <w:lang w:val="el" w:eastAsia="el"/>
        </w:rPr>
      </w:pPr>
      <w:r>
        <w:rPr>
          <w:lang w:val="el" w:eastAsia="el"/>
        </w:rPr>
        <w:t>19. Τον α.ν. 1846/1951 «Περί κοινωνικών ασφαλίσεων» (Α’ 179) και ιδίως τα άρθρα 8 και 26 παρ. 9 περ. στ’ υποπερ. αα’ και ββ’, σε συνδυασμό με το άρθ. 20 παρ. 1 και παρ. 2 του ν. 4255/2014 (Α’ 89),</w:t>
      </w:r>
    </w:p>
    <w:p>
      <w:pPr>
        <w:pStyle w:val="PreambelText"/>
        <w:spacing w:before="240" w:after="240"/>
        <w:rPr>
          <w:lang w:val="el" w:eastAsia="el"/>
        </w:rPr>
      </w:pPr>
      <w:r>
        <w:rPr>
          <w:lang w:val="el" w:eastAsia="el"/>
        </w:rPr>
        <w:t>20. Το άρθ. 5 παρ 2 του ν.δ. 2656/1953 «Περί Οργανώσεως και ελέγχου της αγοράς εργασίας» (Α’ 299).</w:t>
      </w:r>
    </w:p>
    <w:p>
      <w:pPr>
        <w:pStyle w:val="PreambelText"/>
        <w:spacing w:before="240" w:after="240"/>
        <w:rPr>
          <w:lang w:val="el" w:eastAsia="el"/>
        </w:rPr>
      </w:pPr>
      <w:r>
        <w:rPr>
          <w:lang w:val="el" w:eastAsia="el"/>
        </w:rPr>
        <w:t>21. Το άρθ. 9 παρ. 1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22. Το άρθ.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23. Την παρ. 2 του άρθ.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24. Το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25. Τον ν. 2956/2001 «Αναδιάρθρωση Ο.Α.Ε.Δ. και άλλες διατάξεις» (Α’ 258).</w:t>
      </w:r>
    </w:p>
    <w:p>
      <w:pPr>
        <w:pStyle w:val="PreambelText"/>
        <w:spacing w:before="240" w:after="240"/>
        <w:rPr>
          <w:lang w:val="el" w:eastAsia="el"/>
        </w:rPr>
      </w:pPr>
      <w:r>
        <w:rPr>
          <w:lang w:val="el" w:eastAsia="el"/>
        </w:rPr>
        <w:t>26. Την παρ. 1 του άρθ.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27. Το άρθ.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28. Το άρθ.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29. Τον ν. 3979/2011 «Για την ηλεκτρονική διακυβέρνηση και λοιπές διατάξεις» (Α’ 138).</w:t>
      </w:r>
    </w:p>
    <w:p>
      <w:pPr>
        <w:pStyle w:val="PreambelText"/>
        <w:spacing w:before="240" w:after="240"/>
        <w:rPr>
          <w:lang w:val="el" w:eastAsia="el"/>
        </w:rPr>
      </w:pPr>
      <w:r>
        <w:rPr>
          <w:lang w:val="el" w:eastAsia="el"/>
        </w:rPr>
        <w:t>30. Τα άρθ.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31. Το άρθ. 31, την παρ. 1 του άρθ.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32. Τις υποπαραγράφους ΙΑ.11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33. Την υποπαράγραφο ΙΔ.1 και την υποπαράγραφο ΙΑ.3 του άρθρου πρώτου του ν. 4152/2013 «Επείγοντα μέτρα εφαρμογής των ν. 4046/2012, 4093/2012 και 4127/2013» (Α’ 107).</w:t>
      </w:r>
    </w:p>
    <w:p>
      <w:pPr>
        <w:pStyle w:val="PreambelText"/>
        <w:spacing w:before="240" w:after="240"/>
        <w:rPr>
          <w:lang w:val="el" w:eastAsia="el"/>
        </w:rPr>
      </w:pPr>
      <w:r>
        <w:rPr>
          <w:lang w:val="el" w:eastAsia="el"/>
        </w:rPr>
        <w:t>34.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35. Το άρθ. 13 του π.δ. της 27.6/4.7.1932 «Περί Κωδικοποιήσεως και συμπληρώσεως των περί οκταώρου εργασίας διατάξεων» (Α’ 212) σε συνδυασμό με το άρθ. 13 παρ. 1-7 του ν.δ. 1037/1971 (Α’ 235).</w:t>
      </w:r>
    </w:p>
    <w:p>
      <w:pPr>
        <w:pStyle w:val="PreambelText"/>
        <w:spacing w:before="240" w:after="240"/>
        <w:rPr>
          <w:lang w:val="el" w:eastAsia="el"/>
        </w:rPr>
      </w:pPr>
      <w:r>
        <w:rPr>
          <w:lang w:val="el" w:eastAsia="el"/>
        </w:rPr>
        <w:t>36. Την οικ. 51524/1262/7.11.2019 (Β’ 4173/14.11.2019) απόφαση του Υπουργού Εργασίας και Κοινωνικών Υποθέσεων.</w:t>
      </w:r>
    </w:p>
    <w:p>
      <w:pPr>
        <w:pStyle w:val="PreambelText"/>
        <w:spacing w:before="240" w:after="240"/>
        <w:rPr>
          <w:lang w:val="el" w:eastAsia="el"/>
        </w:rPr>
      </w:pPr>
      <w:r>
        <w:rPr>
          <w:lang w:val="el" w:eastAsia="el"/>
        </w:rPr>
        <w:t>37. Την υπ’ αριθμ.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υπ’ αριθμ. 989/1.9.1980 (Β’ 905) και υπ’ αριθμ. 128/21.1.1986 (Β’ 73) αποφάσεις του Υπουργού Εργασίας.</w:t>
      </w:r>
    </w:p>
    <w:p>
      <w:pPr>
        <w:pStyle w:val="PreambelText"/>
        <w:spacing w:before="240" w:after="240"/>
        <w:rPr>
          <w:lang w:val="el" w:eastAsia="el"/>
        </w:rPr>
      </w:pPr>
      <w:r>
        <w:rPr>
          <w:lang w:val="el" w:eastAsia="el"/>
        </w:rPr>
        <w:t>38. Την με αριθμ.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39. Την με αριθμ.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40. Την με αριθμ.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41. Την με αριθμ.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42. Την με αριθμ. 16802/667/27.8.2010 απόφαση των Υπουργών Παιδείας Διά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 / 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43. Την με αριθμ.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44. Την με αριθμ.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αριθμ. 60615/Δ4/7.4.2017 (Β’ 1441) και Φ4/117002/ Δ4/11.7.2018 (Β’ 2784) όμοιες.</w:t>
      </w:r>
    </w:p>
    <w:p>
      <w:pPr>
        <w:pStyle w:val="PreambelText"/>
        <w:spacing w:before="240" w:after="240"/>
        <w:rPr>
          <w:lang w:val="el" w:eastAsia="el"/>
        </w:rPr>
      </w:pPr>
      <w:r>
        <w:rPr>
          <w:lang w:val="el" w:eastAsia="el"/>
        </w:rPr>
        <w:t>45. την με αριθμ.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με αριθμ. Κ1/85151/2019 όμοιά της (Β’ 2117).</w:t>
      </w:r>
    </w:p>
    <w:p>
      <w:pPr>
        <w:pStyle w:val="PreambelText"/>
        <w:spacing w:before="240" w:after="240"/>
        <w:rPr>
          <w:lang w:val="el" w:eastAsia="el"/>
        </w:rPr>
      </w:pPr>
      <w:r>
        <w:rPr>
          <w:lang w:val="el" w:eastAsia="el"/>
        </w:rPr>
        <w:t>46. Την με αριθμ.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 - Τάξη Μαθητείας» αρμοδιότητας Υπουργείου Παιδείας, Έρευνας και Θρησκευμάτων» (Β’ 4191), όπως τροποποιήθηκε με την Φ7/35243/Δ4/6.3.2019 όμοιά της (Β’ 866).</w:t>
      </w:r>
    </w:p>
    <w:p>
      <w:pPr>
        <w:pStyle w:val="PreambelText"/>
        <w:spacing w:before="240" w:after="240"/>
        <w:rPr>
          <w:lang w:val="el" w:eastAsia="el"/>
        </w:rPr>
      </w:pPr>
      <w:r>
        <w:rPr>
          <w:lang w:val="el" w:eastAsia="el"/>
        </w:rPr>
        <w:t>47. Τη με αριθμ.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 / 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 / Πρακτικής Άσκησης των ΕΠΑ.Σ» (Β’ 1340).</w:t>
      </w:r>
    </w:p>
    <w:p>
      <w:pPr>
        <w:pStyle w:val="PreambelText"/>
        <w:spacing w:before="240" w:after="240"/>
        <w:rPr>
          <w:lang w:val="el" w:eastAsia="el"/>
        </w:rPr>
      </w:pPr>
      <w:r>
        <w:rPr>
          <w:lang w:val="el" w:eastAsia="el"/>
        </w:rPr>
        <w:t>48. Το άρθρο 5 του ν. 3846/2010 (Α’ 66) «Εγγυήσεις για την εργασιακή ασφάλεια και άλλες διατάξεις».</w:t>
      </w:r>
    </w:p>
    <w:p>
      <w:pPr>
        <w:pStyle w:val="PreambelText"/>
        <w:spacing w:before="240" w:after="240"/>
        <w:rPr>
          <w:lang w:val="el" w:eastAsia="el"/>
        </w:rPr>
      </w:pPr>
      <w:r>
        <w:rPr>
          <w:lang w:val="el" w:eastAsia="el"/>
        </w:rPr>
        <w:t>49. Το άρθρο 4 της Εθνικής Γενικής Συλλογικής Σύμβασης Εργασίας ετών 2006 και 2007, με την οποία η χώρα μας ενσωμάτωσε την ευρωπαϊκή Συμφωνία - Πλαίσιο για την τηλεργασία (Προσάρτημα Β).</w:t>
      </w:r>
    </w:p>
    <w:p>
      <w:pPr>
        <w:pStyle w:val="PreambelText"/>
        <w:spacing w:before="240" w:after="240"/>
        <w:rPr>
          <w:lang w:val="el" w:eastAsia="el"/>
        </w:rPr>
      </w:pPr>
      <w:r>
        <w:rPr>
          <w:lang w:val="el" w:eastAsia="el"/>
        </w:rPr>
        <w:t>50.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51. Την αριθμ. υπουργική απόφαση 40331/Δ1. 13521/13.9.2019 (Β’3520/19.9.2019)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pStyle w:val="PreambelText"/>
        <w:spacing w:before="240" w:after="240"/>
        <w:rPr>
          <w:lang w:val="el" w:eastAsia="el"/>
        </w:rPr>
      </w:pPr>
      <w:r>
        <w:rPr>
          <w:lang w:val="el" w:eastAsia="el"/>
        </w:rPr>
        <w:t>52. Την αναστολή της υποχρέωσης του εργοδότη να καταχωρεί στο πληροφοριακό σύστημα «ΕΡΓΑΝΗ» του Υπουργείου Εργασίας και Κοινωνικών Υποθέσεων κάθε αλλαγή ή τροποποίηση του ωραρίου ή της οργάνωσης του χρόνου εργασίας των εργαζομένων, καθώς και την υπερεργασία και τη νόμιμη, κατά την ισχύουσα νομοθεσία, υπερωριακή απασχόληση, όπως αυτή προκύπτει από την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με την οποία ανεστάλη κατ’ ουσίαν η λειτουργία των ακόλουθων εντύπων του ΠΣ Εργάνη: Ε4 Συμπληρωματικός ωραρίου, Ε8 Αναγγελία υπερεργασίας ή νόμιμης υπερωριακής απασχόλησης, Ε12-e-ΟΙΚΟΔΟΜΩ: Αναγγελία του Απασχολούμενου Προσωπικού επί εκτέλεσης οικοδομικής εργασίας ή τεχνικού έργου.</w:t>
      </w:r>
    </w:p>
    <w:p>
      <w:pPr>
        <w:pStyle w:val="PreambelText"/>
        <w:spacing w:before="240" w:after="240"/>
        <w:rPr>
          <w:lang w:val="el" w:eastAsia="el"/>
        </w:rPr>
      </w:pPr>
      <w:r>
        <w:rPr>
          <w:lang w:val="el" w:eastAsia="el"/>
        </w:rPr>
        <w:t>53. Τη θέσπιση μηχανισμού στήριξης των εργαζομένων σε επιχειρήσεις - εργοδότες, των οποίων η λειτουργία έχει προσωρινά απαγορευθεί λόγω των έκτακτων μέτρων αντιμετώπισης του κορωνοϊού COVID-19.</w:t>
      </w:r>
    </w:p>
    <w:p>
      <w:pPr>
        <w:pStyle w:val="PreambelText"/>
        <w:spacing w:before="240" w:after="240"/>
        <w:rPr>
          <w:lang w:val="el" w:eastAsia="el"/>
        </w:rPr>
      </w:pPr>
      <w:r>
        <w:rPr>
          <w:lang w:val="el" w:eastAsia="el"/>
        </w:rPr>
        <w:t>54. Τα έκτακτα και προσωρινά μέτρα στην αγορά εργασίας για την αντιμετώπιση και τον περιορισμό της διασποράς του κορωνοϊού COVID-19.</w:t>
      </w:r>
    </w:p>
    <w:p>
      <w:pPr>
        <w:pStyle w:val="PreambelText"/>
        <w:spacing w:before="240" w:after="240"/>
        <w:rPr>
          <w:lang w:val="el" w:eastAsia="el"/>
        </w:rPr>
      </w:pPr>
      <w:r>
        <w:rPr>
          <w:lang w:val="el" w:eastAsia="el"/>
        </w:rPr>
        <w:t>55. Την υποχρέωση λήψης των απαιτούμενων τεχνικών και οργανωτικών μέτρων για τη διασφάλιση της προστασίας των προσωπικών δεδομένων των υποκειμένων σε όλες τις επεξεργασίες που θεσπίζονται.</w:t>
      </w:r>
    </w:p>
    <w:p>
      <w:pPr>
        <w:pStyle w:val="PreambelText"/>
        <w:spacing w:before="240" w:after="240"/>
        <w:rPr>
          <w:lang w:val="el" w:eastAsia="el"/>
        </w:rPr>
      </w:pPr>
      <w:r>
        <w:rPr>
          <w:lang w:val="el" w:eastAsia="el"/>
        </w:rPr>
        <w:t>56.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Τροποποιείται η αριθμ. 40331/Δ1.13521/13.9.2019 (Β’ 3520/19.9.2019)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 ως εξής:</w:t>
      </w:r>
    </w:p>
    <w:p>
      <w:pPr>
        <w:pStyle w:val="MainText"/>
        <w:spacing w:before="120" w:after="0"/>
        <w:rPr>
          <w:lang w:val="el" w:eastAsia="el"/>
        </w:rPr>
      </w:pPr>
      <w:r>
        <w:rPr>
          <w:b/>
          <w:bCs/>
          <w:lang w:val="el" w:eastAsia="el"/>
        </w:rPr>
        <w:t>1.</w:t>
      </w:r>
      <w:r>
        <w:rPr>
          <w:lang w:val="el" w:eastAsia="el"/>
        </w:rPr>
        <w:t xml:space="preserve"> Στο άρθρο 14 «Μεταβατικές διατάξεις - Εξαιρέσεις», αντικαθίσταται η παράγραφος 14.12, ως εξής:</w:t>
      </w:r>
    </w:p>
    <w:p>
      <w:pPr>
        <w:spacing w:before="240" w:after="240"/>
        <w:rPr>
          <w:lang w:val="el" w:eastAsia="el"/>
        </w:rPr>
      </w:pPr>
      <w:r>
        <w:rPr>
          <w:lang w:val="el" w:eastAsia="el"/>
        </w:rPr>
        <w:t>«14.12 Σε εφαρμογή α) της Πράξης Νομοθετικού Περιεχομένου Α’ 64/14.3.2020 «Κατεπείγοντα μέτρα αντιμετώπισης της ανάγκης περιορισμού της διασποράς του κορωνοϊού COVID-19», με την παρ. 1 του άρθρου δέκατου τρίτου της οποίας θεσπίζεται ειδικός μηχανισμός στήριξης των εργαζομένων με σχέση εξαρτημένης εργασίας σε επιχειρήσεις-εργοδότες, των οποίων η λειτουργία έχει προσωρινά απαγορευθεί λόγω των έκτακτων μέτρων αντιμετώπισης του κορωνοϊού COVID-19, και β) της Πράξης Νομοθετικού Περιεχομένου Α’ 68/20.3.2020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στο άρθρο δεύτερο της οποίας προβλέπεται μείωση μισθώματος επαγγελματικών μισθώσεων σε μισθωτή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και στην περίπτωση α της υποπαρ. 2Α του άρθρου ενδέκατου της οποίας προβλέπεται ότι, επιχειρήσεις - εργοδότες του ιδιωτικού τομέα, που πλήττονται σημαντικά, λόγω των αρνητικών συνεπειών του φαινόμενου του κορωνοϊού - COVID 19, δύνανται να αναστέλλουν τις συμβάσεις εργασίας μέρους ή του συνόλου του προσωπικού τους, προκειμένου να προσαρμοστούν οι λειτουργικές ανάγκες τους στο δυσμενές περιβάλλον που δημιουργείται:</w:t>
      </w:r>
    </w:p>
    <w:p>
      <w:pPr>
        <w:spacing w:before="240" w:after="240"/>
        <w:rPr>
          <w:lang w:val="el" w:eastAsia="el"/>
        </w:rPr>
      </w:pPr>
      <w:r>
        <w:rPr>
          <w:lang w:val="el" w:eastAsia="el"/>
        </w:rPr>
        <w:t>I. Οι επιχειρήσεις - εργοδότες α) των οποίων έχει ανασταλεί η επιχειρηματική δραστηριότητα, με εντολή δημόσιας αρχής, οπότε είναι δικαιούχοι μείωσης μισθώματος επαγγελματικών μισθώσεων ή β) που βάσει των οριζομένων από το Υπουργείο Οικονομικών ΚΑΔ, ως κλάδοι πληττόμενοι από την εξάπλωση του κορωνοϊού COVID-19, κάνουν χρήση της δυνατότητας αναστολής των συμβάσεων εργασίας μέρους ή του συνόλου του προσωπικού τους, υποχρεούνται:</w:t>
      </w:r>
    </w:p>
    <w:p>
      <w:pPr>
        <w:spacing w:before="240" w:after="240"/>
        <w:rPr>
          <w:lang w:val="el" w:eastAsia="el"/>
        </w:rPr>
      </w:pPr>
      <w:r>
        <w:rPr>
          <w:lang w:val="el" w:eastAsia="el"/>
        </w:rPr>
        <w:t>- στην περίπτωση α) να δηλώσουν υπεύθυνα, όπως ορίζεται στην με αριθμ. 12998/232/23.3.2020 κοινή υπουργική απόφαση (Β’ 1078/28.3.2020), έως 10.4.2020:</w:t>
      </w:r>
    </w:p>
    <w:p>
      <w:pPr>
        <w:spacing w:before="240" w:after="240"/>
        <w:rPr>
          <w:lang w:val="el" w:eastAsia="el"/>
        </w:rPr>
      </w:pPr>
      <w:r>
        <w:rPr>
          <w:lang w:val="el" w:eastAsia="el"/>
        </w:rPr>
        <w:t>i) την αναστολή της επιχειρηματικής τους δραστηριότητας λόγω εντολής από δημόσια αρχή, βάσει ΚΑΔ, οριζόμενων από το Υπουργείο Οικονομικών όπως ισχύουν κάθε φορά,</w:t>
      </w:r>
    </w:p>
    <w:p>
      <w:pPr>
        <w:spacing w:before="240" w:after="240"/>
        <w:rPr>
          <w:lang w:val="el" w:eastAsia="el"/>
        </w:rPr>
      </w:pPr>
      <w:r>
        <w:rPr>
          <w:lang w:val="el" w:eastAsia="el"/>
        </w:rPr>
        <w:t>ii) τα στοιχεία του εκμισθωτή και του μισθίου ακινήτου εφόσον έχουν επαγγελματική μίσθωση ακινήτου προς εξυπηρέτηση της επιχειρηματικής δραστηριότητας που έχει ανασταλεί με εντολή Δημόσιας Αρχής,</w:t>
      </w:r>
    </w:p>
    <w:p>
      <w:pPr>
        <w:spacing w:before="240" w:after="240"/>
        <w:rPr>
          <w:lang w:val="el" w:eastAsia="el"/>
        </w:rPr>
      </w:pPr>
      <w:r>
        <w:rPr>
          <w:lang w:val="el" w:eastAsia="el"/>
        </w:rPr>
        <w:t>iii) τους εργαζόμενους των οποίων οι συμβάσεις εργασίας τελούν σε αναστολή,</w:t>
      </w:r>
    </w:p>
    <w:p>
      <w:pPr>
        <w:spacing w:before="240" w:after="240"/>
        <w:rPr>
          <w:lang w:val="el" w:eastAsia="el"/>
        </w:rPr>
      </w:pPr>
      <w:r>
        <w:rPr>
          <w:lang w:val="el" w:eastAsia="el"/>
        </w:rPr>
        <w:t>iv) τους τυχόν εργαζόμενους των οποίων η σύμβαση εργασίας τους έχει λυθεί από 1.3.2020 έως 20.3.2020, είτε με καταγγελία είτε με οικειοθελή αποχώρηση, μέσω του εντύπου «Υπεύθυνη Δήλωση Επιχειρήσεων - Εργοδοτών των οποίων, είτε η επιχειρηματική δραστηριότητά τους έχει ανασταλεί με εντολή δημόσιας αρχής οπότε είναι δικαιούχοι μείωσης μισθώματος επαγγελματικών μισθώσεων, είτε πλήττονται σημαντικά, βάσει των οριζομένων από το Υπουργείο Οικονομικών ΚΑΔ, λόγω των μέτρων αντιμετώπισης της μετάδοσης του κορωνοϊού COVID-19»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 στη δε περίπτωση β) να δηλώσουν υπεύθυνα, όπως ορίζεται στην με αριθμ. 12998/232/23.3.2020 κοινή υπουργική απόφαση (Β’ 1078/28.3.2020), στη βάση και των οριζόμενων από το Υπουργείο Οικονομικών ΚΑΔ:</w:t>
      </w:r>
    </w:p>
    <w:p>
      <w:pPr>
        <w:spacing w:before="240" w:after="240"/>
        <w:rPr>
          <w:lang w:val="el" w:eastAsia="el"/>
        </w:rPr>
      </w:pPr>
      <w:r>
        <w:rPr>
          <w:lang w:val="el" w:eastAsia="el"/>
        </w:rPr>
        <w:t>i) ότι πλήττονται σημαντικά, λόγω των αρνητικών συνεπειών του φαινόμενου του κορωνοϊού - COVID 19, βάσει ΚΑΔ κύριας δραστηριότητας ή δευτερεύουσας βάσει των ακαθάριστων εσόδων έτους 2018, οριζόμενων από το Υπουργείο Οικονομικών,</w:t>
      </w:r>
    </w:p>
    <w:p>
      <w:pPr>
        <w:spacing w:before="240" w:after="240"/>
        <w:rPr>
          <w:lang w:val="el" w:eastAsia="el"/>
        </w:rPr>
      </w:pPr>
      <w:r>
        <w:rPr>
          <w:lang w:val="el" w:eastAsia="el"/>
        </w:rPr>
        <w:t>ii) τους εργαζόμενους των οποίων οι συμβάσεις εργασίας τελούν σε αναστολή,</w:t>
      </w:r>
    </w:p>
    <w:p>
      <w:pPr>
        <w:spacing w:before="240" w:after="240"/>
        <w:rPr>
          <w:lang w:val="el" w:eastAsia="el"/>
        </w:rPr>
      </w:pPr>
      <w:r>
        <w:rPr>
          <w:lang w:val="el" w:eastAsia="el"/>
        </w:rPr>
        <w:t>iii) τους τυχόν εργαζόμενους των οποίων η σύμβαση εργασίας τους έχει λυθεί από 1.3.2020 έως 20.3.2020, είτε με καταγγελία είτε με οικειοθελή αποχώρηση,</w:t>
      </w:r>
    </w:p>
    <w:p>
      <w:pPr>
        <w:spacing w:before="240" w:after="240"/>
        <w:rPr>
          <w:lang w:val="el" w:eastAsia="el"/>
        </w:rPr>
      </w:pPr>
      <w:r>
        <w:rPr>
          <w:lang w:val="el" w:eastAsia="el"/>
        </w:rPr>
        <w:t>μέσω του εντύπου «Υπεύθυνη Δήλωση Επιχειρήσεων - Εργοδοτών των οποίων, είτε η επιχειρηματική δραστηριότητά τους έχει ανασταλεί με εντολή δημόσιας αρχής οπότε είναι δικαιούχοι μείωσης μισθώματος επαγγελματικών μισθώσεων, είτε πλήττονται σημαντικά, βάσει των οριζομένων από το Υπουργείο Οικονομικών ΚΑΔ, λόγω των μέτρων αντιμετώπισης της μετάδοσης του κορωνοϊού COVID-19» στο Πληροφοριακό Σύστημα (Π.Σ.) ΕΡΓΑΝΗ του Υπουργείου Εργασίας και Κοινωνικών Υποθέσεων.</w:t>
      </w:r>
    </w:p>
    <w:p>
      <w:pPr>
        <w:spacing w:before="240" w:after="240"/>
        <w:rPr>
          <w:lang w:val="el" w:eastAsia="el"/>
        </w:rPr>
      </w:pPr>
      <w:r>
        <w:rPr>
          <w:lang w:val="el" w:eastAsia="el"/>
        </w:rPr>
        <w:t>- Όπου στην παρούσα απόφαση αναφέρεται ο όρος Επιχείρηση - Εργοδότης νοούνται όλοι όσοι απασχολούν προσωπικό με εξαρτημένη σχέση εργασίας. Στην κατηγορία υπάγονται και οι ατομικές επιχειρήσεις και οι ελεύθεροι επαγγελματίες που απασχολούν προσωπικό με εξαρτημένη σχέση εργασίας.</w:t>
      </w:r>
    </w:p>
    <w:p>
      <w:pPr>
        <w:spacing w:before="240" w:after="240"/>
        <w:rPr>
          <w:lang w:val="el" w:eastAsia="el"/>
        </w:rPr>
      </w:pPr>
      <w:r>
        <w:rPr>
          <w:lang w:val="el" w:eastAsia="el"/>
        </w:rPr>
        <w:t>Το έντυπο μπορεί να συμπληρώνεται από τους ανωτέρω ακόμα και αν δεν απασχολούν προσωπικό ή δεν έχουν ενεργοποιημένο ΑΜΕ, μόνο ως προς τα πεδία που αφορούν την έκπτωση του ενοικίου της επαγγελματικής μίσθωσης εφόσον η λειτουργία τους έχει ανασταλεί βάσει ΚΑΔ (κύριας δραστηριότητας την 20.3.2020 ή δευτερεύουσας δραστηριότητας βάσει ακαθάριστων εσόδων ή κύριας δραστηριότητας υποκαταστήματος /των) ή προσωρινά απαγορευτεί με εντολή δημόσιας αρχής</w:t>
      </w:r>
    </w:p>
    <w:p>
      <w:pPr>
        <w:spacing w:before="240" w:after="240"/>
        <w:rPr>
          <w:lang w:val="el" w:eastAsia="el"/>
        </w:rPr>
      </w:pPr>
      <w:r>
        <w:rPr>
          <w:lang w:val="el" w:eastAsia="el"/>
        </w:rPr>
        <w:t>II. Οι υπόχρεοι της περίπτωσης Ια υποχρεούνται επίσης, να γνωστοποιήσουν την ανωτέρω υπεύθυνη δήλωση, εγγράφως ή με ηλεκτρονικό ταχυδρομείο, στους εργαζομένους τους, έως και 10.4.2020 και οι υπόχρεοι της περίπτωσης Ιβ υποχρεούνται επίσης, να γνωστοποιήσουν την ανωτέρω υπεύθυνη δήλωση, εγγράφως ή με ηλεκτρονικό ταχυδρομείο, στους εργαζομένους τους, αυθημερόν, όπως ορίζεται στην με αριθμ. 12998/232/23.3.2020 κοινή υπουργική απόφαση (Β’ 1078/28.3.2020).</w:t>
      </w:r>
    </w:p>
    <w:p>
      <w:pPr>
        <w:spacing w:before="240" w:after="240"/>
        <w:rPr>
          <w:lang w:val="el" w:eastAsia="el"/>
        </w:rPr>
      </w:pPr>
      <w:r>
        <w:rPr>
          <w:lang w:val="el" w:eastAsia="el"/>
        </w:rPr>
        <w:t>Άρθρο δεύτερο</w:t>
      </w:r>
    </w:p>
    <w:p>
      <w:pPr>
        <w:spacing w:before="240" w:after="240"/>
        <w:rPr>
          <w:lang w:val="el" w:eastAsia="el"/>
        </w:rPr>
      </w:pPr>
      <w:r>
        <w:rPr>
          <w:lang w:val="el" w:eastAsia="el"/>
        </w:rPr>
        <w:t>Στο παράρτημα της αριθμ. 40331/Δ1.13521/13.9.2019 (Β’ 3520/19.9.2019) απόφασης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και ισχύει:</w:t>
      </w:r>
    </w:p>
    <w:p>
      <w:pPr>
        <w:spacing w:before="240" w:after="240"/>
        <w:rPr>
          <w:lang w:val="el" w:eastAsia="el"/>
        </w:rPr>
      </w:pPr>
      <w:r>
        <w:rPr>
          <w:lang w:val="el" w:eastAsia="el"/>
        </w:rPr>
        <w:t>α) Αντικαθίσταται το έντυπο «Υπεύθυνη Δήλωση Επιχειρήσεων - Εργοδοτών των οποίων η επιχειρηματική δραστηριότητά τους είτε έχει ανασταλεί, με εντολή δημόσιας αρχής οπότε είναι δικαιούχοι μείωσης μισθώματος επαγγελματικών μισθώσεων, είτε πλήττονται σημαντικά, βάσει των οριζομένων από το Υπουργείο Οικονομικών ΚΑΔ, λόγω των μέτρων αντιμετώπισης της μετάδοσης του κορωνοϊού COVID-19»,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99"/>
        <w:gridCol w:w="4605"/>
        <w:gridCol w:w="39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Υπεύθυνη Δήλωση Επιχειρήσεων - Εργοδοτών' των οποίων η επιχειρηματική δραστηριότητα τους είτε έχει ανασταλεί με εντολή δημόσιας αρχής οπότε είναι δικαιούχοι μείωσης μισθώματος επαγγελματικών μισθώσεων, είτε πλήττονται σημαντικά, βάσει των οριζομένων από το Υπουργείο Οικονομικών ΚΑΔ, λόγω των μέτρων αντιμετώπισης της μετάδοσης </w:t>
            </w:r>
            <w:r>
              <w:rPr>
                <w:b/>
                <w:bCs/>
                <w:i/>
                <w:iCs/>
                <w:smallCaps w:val="0"/>
                <w:color w:val="000000"/>
                <w:lang w:val="el" w:eastAsia="el"/>
              </w:rPr>
              <w:t>του</w:t>
            </w:r>
            <w:r>
              <w:rPr>
                <w:b/>
                <w:bCs/>
                <w:i w:val="0"/>
                <w:iCs w:val="0"/>
                <w:smallCaps w:val="0"/>
                <w:color w:val="000000"/>
                <w:lang w:val="el" w:eastAsia="el"/>
              </w:rPr>
              <w:t xml:space="preserve"> κορωνοϊού COVID-19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A. ΓΕΝΙΚΑ ΣΤΟΙΧΕΙΑ ΕΡΓΟΔΟΤΗ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7"/>
        <w:gridCol w:w="1749"/>
        <w:gridCol w:w="1063"/>
        <w:gridCol w:w="11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ΦΥΣΙΚΟ </w:t>
            </w:r>
            <w:r>
              <w:rPr>
                <w:b w:val="0"/>
                <w:bCs w:val="0"/>
                <w:i/>
                <w:iCs/>
                <w:smallCaps w:val="0"/>
                <w:color w:val="000000"/>
                <w:lang w:val="el" w:eastAsia="el"/>
              </w:rPr>
              <w:t>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Ο</w:t>
            </w:r>
            <w:r>
              <w:rPr>
                <w:b w:val="0"/>
                <w:bCs w:val="0"/>
                <w:i w:val="0"/>
                <w:iCs w:val="0"/>
                <w:smallCaps w:val="0"/>
                <w:color w:val="000000"/>
                <w:lang w:val="el" w:eastAsia="el"/>
              </w:rPr>
              <w:t>χ</w:t>
            </w:r>
            <w:r>
              <w:rPr>
                <w:b w:val="0"/>
                <w:bCs w:val="0"/>
                <w:i w:val="0"/>
                <w:iCs w:val="0"/>
                <w:smallCaps w:val="0"/>
                <w:color w:val="000000"/>
                <w:sz w:val="30"/>
                <w:szCs w:val="30"/>
                <w:vertAlign w:val="superscript"/>
                <w:lang w:val="el" w:eastAsia="el"/>
              </w:rPr>
              <w:t>Ι</w:t>
            </w:r>
            <w:r>
              <w:rPr>
                <w:b w:val="0"/>
                <w:bCs w:val="0"/>
                <w:i w:val="0"/>
                <w:iCs w:val="0"/>
                <w:smallCaps w:val="0"/>
                <w:color w:val="000000"/>
                <w:lang w:val="el" w:eastAsia="el"/>
              </w:rPr>
              <w:t>Ι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ΤΙΤΑΟΣ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bl>
    <w:p>
      <w:pPr>
        <w:spacing w:before="240" w:after="240"/>
        <w:rPr>
          <w:lang w:val="el" w:eastAsia="el"/>
        </w:rPr>
      </w:pPr>
      <w:r>
        <w:rPr>
          <w:lang w:val="el" w:eastAsia="el"/>
        </w:rPr>
        <w:t>ΚΩΔΙΚΟΣ | | ΠΕΡΙΓΡΑΦΗ |</w:t>
      </w:r>
    </w:p>
    <w:p>
      <w:pPr>
        <w:spacing w:before="240" w:after="240"/>
        <w:rPr>
          <w:lang w:val="el" w:eastAsia="el"/>
        </w:rPr>
      </w:pPr>
      <w:r>
        <w:rPr>
          <w:lang w:val="el" w:eastAsia="el"/>
        </w:rPr>
        <w:t>ΗΜΕΡΟΜΗΝΙΑ ΕΝΑΡΞΗΣ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7"/>
        <w:gridCol w:w="68"/>
        <w:gridCol w:w="572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9"/>
        <w:gridCol w:w="1670"/>
        <w:gridCol w:w="18"/>
        <w:gridCol w:w="1024"/>
        <w:gridCol w:w="1220"/>
        <w:gridCol w:w="118"/>
        <w:gridCol w:w="1474"/>
        <w:gridCol w:w="77"/>
        <w:gridCol w:w="1534"/>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ΠΕΡΙΕΧΟΜΕΝΟ ΔΗΑΩΣΗΣ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ατομική μου ευθύνη και γνωρίζοντας τις κυρώσεις, που προβλέπονται από τις διατάξεις της παρ. 6 του άρθρου 22 του Ν. 1599/1986</w:t>
            </w:r>
            <w:r>
              <w:rPr>
                <w:b/>
                <w:bCs/>
                <w:i w:val="0"/>
                <w:iCs w:val="0"/>
                <w:smallCaps w:val="0"/>
                <w:color w:val="000000"/>
                <w:sz w:val="30"/>
                <w:szCs w:val="30"/>
                <w:vertAlign w:val="superscript"/>
                <w:lang w:val="el" w:eastAsia="el"/>
              </w:rPr>
              <w:t>2</w:t>
            </w:r>
            <w:r>
              <w:rPr>
                <w:b w:val="0"/>
                <w:bCs w:val="0"/>
                <w:i w:val="0"/>
                <w:iCs w:val="0"/>
                <w:smallCaps w:val="0"/>
                <w:color w:val="000000"/>
                <w:lang w:val="el" w:eastAsia="el"/>
              </w:rPr>
              <w:t xml:space="preserve">, με την παρούσα </w:t>
            </w:r>
            <w:r>
              <w:rPr>
                <w:b/>
                <w:bCs/>
                <w:i w:val="0"/>
                <w:iCs w:val="0"/>
                <w:smallCaps w:val="0"/>
                <w:color w:val="000000"/>
                <w:lang w:val="el" w:eastAsia="el"/>
              </w:rPr>
              <w:t xml:space="preserve">ΔΗΑΩΝΩ ΥΠΕΥΟΥΝΑ </w:t>
            </w:r>
            <w:r>
              <w:rPr>
                <w:b w:val="0"/>
                <w:bCs w:val="0"/>
                <w:i w:val="0"/>
                <w:iCs w:val="0"/>
                <w:smallCaps w:val="0"/>
                <w:color w:val="000000"/>
                <w:lang w:val="el" w:eastAsia="el"/>
              </w:rPr>
              <w:t>ότι, η επιχειρηματική δραστηριότητά μου σύμφωνα με τα κατωτέρω (ΚΑΔ):</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 ΚΥΡΙΑΣ ΔΡΑΣΤΗΡΙΟΤΗΤΑΣ την 20.03.2020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ΚΑΔ ΔΕΥΤΕΡΕΥΟΥΣΑΣ ΔΡΑΣΤΗΡΙΟΤΗΤΑΣ ΒΑΣΕΙ ΑΚΑΘΑΡΙΣΤΩΝ ΕΣΟΔΩΝ 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ή ΚΑΔ Κύριας Δραστηριότητας Υποκαταστήματος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Ανήκει σε ειδική περίπτωση και ποια;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Εάν Ναι ποια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Έχει ανασταλεί </w:t>
            </w:r>
            <w:r>
              <w:rPr>
                <w:b w:val="0"/>
                <w:bCs w:val="0"/>
                <w:i w:val="0"/>
                <w:iCs w:val="0"/>
                <w:smallCaps w:val="0"/>
                <w:color w:val="000000"/>
                <w:lang w:val="el" w:eastAsia="el"/>
              </w:rPr>
              <w:t>με εντολή από Δημόσια Αρχή</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ημερομηνία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*Μισ0ώνω ακίνητο/-α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εκμισ0ωτή/-ων: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Επίθετο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εκμισ0ωτή/-ων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ακινήτου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ή</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|Πλήττεται σημαντικά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Το</w:t>
            </w:r>
            <w:r>
              <w:rPr>
                <w:b w:val="0"/>
                <w:bCs w:val="0"/>
                <w:i w:val="0"/>
                <w:iCs w:val="0"/>
                <w:smallCaps w:val="0"/>
                <w:color w:val="000000"/>
                <w:lang w:val="el" w:eastAsia="el"/>
              </w:rPr>
              <w:t xml:space="preserve"> Υπουργείο Εργασίας και Κοινωνικών Υποθέσεων</w:t>
            </w:r>
            <w:r>
              <w:rPr>
                <w:b w:val="0"/>
                <w:bCs w:val="0"/>
                <w:i/>
                <w:iCs/>
                <w:smallCaps w:val="0"/>
                <w:color w:val="000000"/>
                <w:lang w:val="el" w:eastAsia="el"/>
              </w:rPr>
              <w:t>, ως υπεύθυνος επεξεργασίας δεδομένων προσωπικού χαρακτήρα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Στις περιπτώσεις που τα δεδομένα που υποβάλλονται αφορούν : (a) μεμονωμένα φυσικά πρόσωπα (ατομικές επιχειρήσεις) ή (b) μονοπρόσωπες εταιρείες (όταν αυτά τα εταιρικά δεδομένα καθιστούν δυνατή την ταυτοποίηση ενός φυσικού προσώπου), τότε εφαρμόζονται οι κανόνες προστασίας δεδομένων προσωπικού χαρακτήρα, δηλαδή ο Γενικός Κανονισμός Προστασίας Δεδομένων 679/2016/ΕΕ και ο εθνικός νόμος 4624/2019. Σκοπός επεξεργασίας είναι εφαρμογή κατεπειγόντων μέτρων αντιμετώπισης των αρνητικών συνεπειών της εμφάνισης του κορωνοϊού COVID-19. Η νόμιμη βάση επεξεργασίας των δεδομένων αυτών είναι η άσκηση δημόσιας εξουσίας που έχει ανατεθεί στο</w:t>
            </w:r>
            <w:r>
              <w:rPr>
                <w:b w:val="0"/>
                <w:bCs w:val="0"/>
                <w:i w:val="0"/>
                <w:iCs w:val="0"/>
                <w:smallCaps w:val="0"/>
                <w:color w:val="000000"/>
                <w:lang w:val="el" w:eastAsia="el"/>
              </w:rPr>
              <w:t xml:space="preserve"> Υπουργείο Εργασίας και Κοινωνικών Υποθέσεων</w:t>
            </w:r>
            <w:r>
              <w:rPr>
                <w:b w:val="0"/>
                <w:bCs w:val="0"/>
                <w:i/>
                <w:iCs/>
                <w:smallCaps w:val="0"/>
                <w:color w:val="000000"/>
                <w:lang w:val="el" w:eastAsia="el"/>
              </w:rPr>
              <w:t>, σύμφωνα με τη συναφή νομοθεσία.</w:t>
            </w:r>
          </w:p>
          <w:p>
            <w:pPr>
              <w:spacing w:before="240"/>
              <w:rPr>
                <w:b w:val="0"/>
                <w:bCs w:val="0"/>
                <w:i w:val="0"/>
                <w:iCs w:val="0"/>
                <w:smallCaps w:val="0"/>
                <w:color w:val="000000"/>
                <w:lang w:val="el" w:eastAsia="el"/>
              </w:rPr>
            </w:pPr>
            <w:r>
              <w:rPr>
                <w:b w:val="0"/>
                <w:bCs w:val="0"/>
                <w:i/>
                <w:iCs/>
                <w:smallCaps w:val="0"/>
                <w:color w:val="000000"/>
                <w:lang w:val="el" w:eastAsia="el"/>
              </w:rPr>
              <w:t>Τα ανωτέρω δεδομένα διατηρούνται για το χρονικό διάστημα που είναι αναγκαίο για την εκπλήρωση του ανωτέρω σκοπού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Αεδομένων Προσωπικού Χαρακτήρα καθώς και δικαίωμα επικοινωνίας με τον Υπεύθυνο Προστασίας Αεδομένων του</w:t>
            </w:r>
            <w:r>
              <w:rPr>
                <w:b w:val="0"/>
                <w:bCs w:val="0"/>
                <w:i w:val="0"/>
                <w:iCs w:val="0"/>
                <w:smallCaps w:val="0"/>
                <w:color w:val="000000"/>
                <w:lang w:val="el" w:eastAsia="el"/>
              </w:rPr>
              <w:t xml:space="preserve"> Υπουργείου Εργασίας και Κοινωνικών Υποθέσεων </w:t>
            </w:r>
            <w:r>
              <w:rPr>
                <w:b w:val="0"/>
                <w:bCs w:val="0"/>
                <w:i/>
                <w:iCs/>
                <w:smallCaps w:val="0"/>
                <w:color w:val="000000"/>
                <w:lang w:val="el" w:eastAsia="el"/>
              </w:rPr>
              <w:t xml:space="preserve">στην ηλεκτρονική διεύθυνση: </w:t>
            </w:r>
            <w:hyperlink r:id="rId4" w:history="1">
              <w:r>
                <w:rPr>
                  <w:rStyle w:val="Hyperlink"/>
                  <w:b w:val="0"/>
                  <w:bCs w:val="0"/>
                  <w:i/>
                  <w:iCs/>
                  <w:smallCaps w:val="0"/>
                  <w:color w:val="0000EE"/>
                  <w:u w:color="0000EE"/>
                  <w:lang w:val="el" w:eastAsia="el"/>
                </w:rPr>
                <w:t>dpo@yeka.gr</w:t>
              </w:r>
            </w:hyperlink>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ΝΟΜΙΜΟΣ ΕΚΠΡΟΣΩΠΟΣ</w:t>
            </w:r>
          </w:p>
        </w:tc>
      </w:tr>
    </w:tbl>
    <w:p>
      <w:pPr>
        <w:spacing w:before="240" w:after="240"/>
        <w:rPr>
          <w:lang w:val="el" w:eastAsia="el"/>
        </w:rPr>
      </w:pPr>
      <w:r>
        <w:rPr>
          <w:lang w:val="el" w:eastAsia="el"/>
        </w:rPr>
        <w:t>Ι.Όπου στην παρούσα αναφέρεται ο όρος Επιχείρηση-Εργοδότης νοούνται όλοι όσοι απασχολούν προσωπικό με εξαρτημένη σχέση εργασίας. Στην κατηγορία υπάγονται και οι ατομικές επιχειρήσεις και οι ελεύθεροι επαγγελματίες που απασχολούν προσωπικό με εξαρτημένη σχέση εργασίας.</w:t>
      </w:r>
    </w:p>
    <w:p>
      <w:pPr>
        <w:spacing w:before="240" w:after="240"/>
        <w:rPr>
          <w:lang w:val="el" w:eastAsia="el"/>
        </w:rPr>
      </w:pPr>
      <w:r>
        <w:rPr>
          <w:lang w:val="el" w:eastAsia="el"/>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Υποχρεωτικό πεδίο για όσους έχουν επαγγελματική μίσθωση ακινήτου προς εξυπηρέτηση της επιχειρηματικής δραστηριότητας που έχει ανασταλεί με εντολή Δημόσιας Αρχής και αφορά επαγγελματική μίσθωση έδρας ή υποκαταστήματος/ υποκαταστημάτων.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8"/>
        <w:gridCol w:w="286"/>
        <w:gridCol w:w="1105"/>
        <w:gridCol w:w="688"/>
        <w:gridCol w:w="286"/>
        <w:gridCol w:w="286"/>
        <w:gridCol w:w="286"/>
        <w:gridCol w:w="286"/>
        <w:gridCol w:w="2160"/>
        <w:gridCol w:w="489"/>
        <w:gridCol w:w="65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 sβ Ι2 to β β β. Η Ρ &gt; β ^&gt; W Η</w:t>
            </w:r>
          </w:p>
          <w:p>
            <w:pPr>
              <w:spacing w:before="240" w:after="240"/>
              <w:rPr>
                <w:b w:val="0"/>
                <w:bCs w:val="0"/>
                <w:i w:val="0"/>
                <w:iCs w:val="0"/>
                <w:smallCaps w:val="0"/>
                <w:color w:val="000000"/>
                <w:lang w:val="el" w:eastAsia="el"/>
              </w:rPr>
            </w:pPr>
            <w:r>
              <w:rPr>
                <w:b/>
                <w:bCs/>
                <w:i w:val="0"/>
                <w:iCs w:val="0"/>
                <w:smallCaps w:val="0"/>
                <w:color w:val="000000"/>
                <w:lang w:val="el" w:eastAsia="el"/>
              </w:rPr>
              <w:t>ΐ- Ηέ ω a.&gt; ^^ό&gt;Ο W Ο,ϋ β</w:t>
            </w:r>
          </w:p>
          <w:p>
            <w:pPr>
              <w:spacing w:before="240" w:after="240"/>
              <w:rPr>
                <w:b w:val="0"/>
                <w:bCs w:val="0"/>
                <w:i w:val="0"/>
                <w:iCs w:val="0"/>
                <w:smallCaps w:val="0"/>
                <w:color w:val="000000"/>
                <w:lang w:val="el" w:eastAsia="el"/>
              </w:rPr>
            </w:pPr>
            <w:r>
              <w:rPr>
                <w:b/>
                <w:bCs/>
                <w:i w:val="0"/>
                <w:iCs w:val="0"/>
                <w:smallCaps w:val="0"/>
                <w:color w:val="000000"/>
                <w:lang w:val="el" w:eastAsia="el"/>
              </w:rPr>
              <w:t>“ &gt; β Ρ§ β § - ξ ω § 'δ β</w:t>
            </w:r>
          </w:p>
          <w:p>
            <w:pPr>
              <w:spacing w:before="240" w:after="240"/>
              <w:rPr>
                <w:b w:val="0"/>
                <w:bCs w:val="0"/>
                <w:i w:val="0"/>
                <w:iCs w:val="0"/>
                <w:smallCaps w:val="0"/>
                <w:color w:val="000000"/>
                <w:lang w:val="el" w:eastAsia="el"/>
              </w:rPr>
            </w:pPr>
            <w:r>
              <w:rPr>
                <w:b/>
                <w:bCs/>
                <w:i w:val="0"/>
                <w:iCs w:val="0"/>
                <w:smallCaps w:val="0"/>
                <w:color w:val="000000"/>
                <w:lang w:val="el" w:eastAsia="el"/>
              </w:rPr>
              <w:t>Ρ·βθ. * Η Ρ 'β 'β β Ο. 2 ρ- Ρ a e s 2 ®·</w:t>
            </w:r>
          </w:p>
          <w:p>
            <w:pPr>
              <w:spacing w:before="240" w:after="240"/>
              <w:rPr>
                <w:b w:val="0"/>
                <w:bCs w:val="0"/>
                <w:i w:val="0"/>
                <w:iCs w:val="0"/>
                <w:smallCaps w:val="0"/>
                <w:color w:val="000000"/>
                <w:lang w:val="el" w:eastAsia="el"/>
              </w:rPr>
            </w:pPr>
            <w:r>
              <w:rPr>
                <w:b/>
                <w:bCs/>
                <w:i w:val="0"/>
                <w:iCs w:val="0"/>
                <w:smallCaps w:val="0"/>
                <w:color w:val="000000"/>
                <w:lang w:val="el" w:eastAsia="el"/>
              </w:rPr>
              <w:t>«οeρ '^Cΰ</w:t>
            </w:r>
          </w:p>
          <w:p>
            <w:pPr>
              <w:spacing w:before="240" w:after="240"/>
              <w:rPr>
                <w:b w:val="0"/>
                <w:bCs w:val="0"/>
                <w:i w:val="0"/>
                <w:iCs w:val="0"/>
                <w:smallCaps w:val="0"/>
                <w:color w:val="000000"/>
                <w:lang w:val="el" w:eastAsia="el"/>
              </w:rPr>
            </w:pPr>
            <w:r>
              <w:rPr>
                <w:b/>
                <w:bCs/>
                <w:i w:val="0"/>
                <w:iCs w:val="0"/>
                <w:smallCaps w:val="0"/>
                <w:color w:val="000000"/>
                <w:lang w:val="el" w:eastAsia="el"/>
              </w:rPr>
              <w:t>ββF a. Η Η</w:t>
            </w:r>
          </w:p>
          <w:p>
            <w:pPr>
              <w:spacing w:before="240" w:after="240"/>
              <w:rPr>
                <w:b w:val="0"/>
                <w:bCs w:val="0"/>
                <w:i w:val="0"/>
                <w:iCs w:val="0"/>
                <w:smallCaps w:val="0"/>
                <w:color w:val="000000"/>
                <w:lang w:val="el" w:eastAsia="el"/>
              </w:rPr>
            </w:pPr>
            <w:r>
              <w:rPr>
                <w:b/>
                <w:bCs/>
                <w:i w:val="0"/>
                <w:iCs w:val="0"/>
                <w:smallCaps w:val="0"/>
                <w:color w:val="000000"/>
                <w:lang w:val="el" w:eastAsia="el"/>
              </w:rPr>
              <w:t>ωΚ S ^“ β “ “</w:t>
            </w:r>
          </w:p>
          <w:p>
            <w:pPr>
              <w:spacing w:before="240" w:after="240"/>
              <w:rPr>
                <w:b w:val="0"/>
                <w:bCs w:val="0"/>
                <w:i w:val="0"/>
                <w:iCs w:val="0"/>
                <w:smallCaps w:val="0"/>
                <w:color w:val="000000"/>
                <w:lang w:val="el" w:eastAsia="el"/>
              </w:rPr>
            </w:pPr>
            <w:r>
              <w:rPr>
                <w:b/>
                <w:bCs/>
                <w:i w:val="0"/>
                <w:iCs w:val="0"/>
                <w:smallCaps w:val="0"/>
                <w:color w:val="000000"/>
                <w:lang w:val="el" w:eastAsia="el"/>
              </w:rPr>
              <w:t>Γ&gt; 3· ■Ιιι Η’ ξ2 Ι 3 a.Η</w:t>
            </w:r>
          </w:p>
          <w:p>
            <w:pPr>
              <w:spacing w:before="240" w:after="240"/>
              <w:rPr>
                <w:b w:val="0"/>
                <w:bCs w:val="0"/>
                <w:i w:val="0"/>
                <w:iCs w:val="0"/>
                <w:smallCaps w:val="0"/>
                <w:color w:val="000000"/>
                <w:lang w:val="el" w:eastAsia="el"/>
              </w:rPr>
            </w:pPr>
            <w:r>
              <w:rPr>
                <w:b/>
                <w:bCs/>
                <w:i w:val="0"/>
                <w:iCs w:val="0"/>
                <w:smallCaps w:val="0"/>
                <w:color w:val="000000"/>
                <w:lang w:val="el" w:eastAsia="el"/>
              </w:rPr>
              <w:t>Ιι ΗΗ Η to ο. ί-</w:t>
            </w:r>
          </w:p>
          <w:p>
            <w:pPr>
              <w:spacing w:before="240" w:after="240"/>
              <w:rPr>
                <w:b w:val="0"/>
                <w:bCs w:val="0"/>
                <w:i w:val="0"/>
                <w:iCs w:val="0"/>
                <w:smallCaps w:val="0"/>
                <w:color w:val="000000"/>
                <w:lang w:val="el" w:eastAsia="el"/>
              </w:rPr>
            </w:pPr>
            <w:r>
              <w:rPr>
                <w:b/>
                <w:bCs/>
                <w:i w:val="0"/>
                <w:iCs w:val="0"/>
                <w:smallCaps w:val="0"/>
                <w:color w:val="000000"/>
                <w:lang w:val="el" w:eastAsia="el"/>
              </w:rPr>
              <w:t>δ·!· Η β. =· F</w:t>
            </w:r>
          </w:p>
          <w:p>
            <w:pPr>
              <w:spacing w:before="240" w:after="240"/>
              <w:rPr>
                <w:b w:val="0"/>
                <w:bCs w:val="0"/>
                <w:i w:val="0"/>
                <w:iCs w:val="0"/>
                <w:smallCaps w:val="0"/>
                <w:color w:val="000000"/>
                <w:lang w:val="el" w:eastAsia="el"/>
              </w:rPr>
            </w:pPr>
            <w:r>
              <w:rPr>
                <w:b/>
                <w:bCs/>
                <w:i w:val="0"/>
                <w:iCs w:val="0"/>
                <w:smallCaps w:val="0"/>
                <w:color w:val="000000"/>
                <w:lang w:val="el" w:eastAsia="el"/>
              </w:rPr>
              <w:t>&lt;^ J &lt; a. Fβ Φ ©</w:t>
            </w:r>
          </w:p>
          <w:p>
            <w:pPr>
              <w:spacing w:before="240"/>
              <w:rPr>
                <w:b w:val="0"/>
                <w:bCs w:val="0"/>
                <w:i w:val="0"/>
                <w:iCs w:val="0"/>
                <w:smallCaps w:val="0"/>
                <w:color w:val="000000"/>
                <w:lang w:val="el" w:eastAsia="el"/>
              </w:rPr>
            </w:pPr>
            <w:r>
              <w:rPr>
                <w:b/>
                <w:bCs/>
                <w:i w:val="0"/>
                <w:iCs w:val="0"/>
                <w:smallCaps w:val="0"/>
                <w:color w:val="000000"/>
                <w:lang w:val="el" w:eastAsia="el"/>
              </w:rPr>
              <w:t>ί*^ 6Ο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ζ W S Ο Ν C 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S</w:t>
            </w:r>
          </w:p>
          <w:p>
            <w:pPr>
              <w:spacing w:before="240" w:after="240"/>
              <w:rPr>
                <w:b w:val="0"/>
                <w:bCs w:val="0"/>
                <w:i w:val="0"/>
                <w:iCs w:val="0"/>
                <w:smallCaps w:val="0"/>
                <w:color w:val="000000"/>
                <w:lang w:val="el" w:eastAsia="el"/>
              </w:rPr>
            </w:pPr>
            <w:r>
              <w:rPr>
                <w:b/>
                <w:bCs/>
                <w:i w:val="0"/>
                <w:iCs w:val="0"/>
                <w:smallCaps w:val="0"/>
                <w:color w:val="000000"/>
                <w:lang w:val="el" w:eastAsia="el"/>
              </w:rPr>
              <w:t>Μ ^ Η 2!</w:t>
            </w:r>
          </w:p>
          <w:p>
            <w:pPr>
              <w:spacing w:before="240" w:after="240"/>
              <w:rPr>
                <w:b w:val="0"/>
                <w:bCs w:val="0"/>
                <w:i w:val="0"/>
                <w:iCs w:val="0"/>
                <w:smallCaps w:val="0"/>
                <w:color w:val="000000"/>
                <w:lang w:val="el" w:eastAsia="el"/>
              </w:rPr>
            </w:pPr>
            <w:r>
              <w:rPr>
                <w:b/>
                <w:bCs/>
                <w:i w:val="0"/>
                <w:iCs w:val="0"/>
                <w:smallCaps w:val="0"/>
                <w:color w:val="000000"/>
                <w:lang w:val="el" w:eastAsia="el"/>
              </w:rPr>
              <w:t>Β Β Β ^ Β α ζ ο Β Ζ Β Ζ Β ® Ο Ε 2 δ Β S ο Γ4 Ο ^ β Γ4</w:t>
            </w:r>
          </w:p>
          <w:p>
            <w:pPr>
              <w:spacing w:before="240" w:after="240"/>
              <w:rPr>
                <w:b w:val="0"/>
                <w:bCs w:val="0"/>
                <w:i w:val="0"/>
                <w:iCs w:val="0"/>
                <w:smallCaps w:val="0"/>
                <w:color w:val="000000"/>
                <w:lang w:val="el" w:eastAsia="el"/>
              </w:rPr>
            </w:pPr>
            <w:r>
              <w:rPr>
                <w:b/>
                <w:bCs/>
                <w:i w:val="0"/>
                <w:iCs w:val="0"/>
                <w:smallCaps w:val="0"/>
                <w:color w:val="000000"/>
                <w:lang w:val="el" w:eastAsia="el"/>
              </w:rPr>
              <w:t>S^ ωΜ SW</w:t>
            </w:r>
          </w:p>
          <w:p>
            <w:pPr>
              <w:spacing w:before="240" w:after="240"/>
              <w:rPr>
                <w:b w:val="0"/>
                <w:bCs w:val="0"/>
                <w:i w:val="0"/>
                <w:iCs w:val="0"/>
                <w:smallCaps w:val="0"/>
                <w:color w:val="000000"/>
                <w:lang w:val="el" w:eastAsia="el"/>
              </w:rPr>
            </w:pPr>
            <w:r>
              <w:rPr>
                <w:b/>
                <w:bCs/>
                <w:i w:val="0"/>
                <w:iCs w:val="0"/>
                <w:smallCaps w:val="0"/>
                <w:color w:val="000000"/>
                <w:lang w:val="el" w:eastAsia="el"/>
              </w:rPr>
              <w:t>§ ζ Ξ Φ ^ Μ Χ Μ ^ Μ</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 Β S ζ </w:t>
            </w:r>
            <w:r>
              <w:rPr>
                <w:b w:val="0"/>
                <w:bCs w:val="0"/>
                <w:i w:val="0"/>
                <w:iCs w:val="0"/>
                <w:smallCaps w:val="0"/>
                <w:color w:val="000000"/>
                <w:lang w:val="el" w:eastAsia="el"/>
              </w:rPr>
              <w:t xml:space="preserve">μ </w:t>
            </w:r>
            <w:r>
              <w:rPr>
                <w:b/>
                <w:bCs/>
                <w:i w:val="0"/>
                <w:iCs w:val="0"/>
                <w:smallCaps w:val="0"/>
                <w:color w:val="000000"/>
                <w:lang w:val="el" w:eastAsia="el"/>
              </w:rPr>
              <w:t>Β Ζ ο Β Ζ α ζ Β S ο Ν Ζ</w:t>
            </w:r>
          </w:p>
          <w:p>
            <w:pPr>
              <w:spacing w:before="240"/>
              <w:rPr>
                <w:b w:val="0"/>
                <w:bCs w:val="0"/>
                <w:i w:val="0"/>
                <w:iCs w:val="0"/>
                <w:smallCaps w:val="0"/>
                <w:color w:val="000000"/>
                <w:lang w:val="el" w:eastAsia="el"/>
              </w:rPr>
            </w:pPr>
            <w:r>
              <w:rPr>
                <w:b/>
                <w:bCs/>
                <w:i w:val="0"/>
                <w:iCs w:val="0"/>
                <w:smallCaps w:val="0"/>
                <w:color w:val="000000"/>
                <w:lang w:val="el" w:eastAsia="el"/>
              </w:rPr>
              <w:t>Ξ a ο Η 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Β ζ </w:t>
            </w:r>
            <w:r>
              <w:rPr>
                <w:b w:val="0"/>
                <w:bCs w:val="0"/>
                <w:i w:val="0"/>
                <w:iCs w:val="0"/>
                <w:smallCaps w:val="0"/>
                <w:color w:val="000000"/>
                <w:lang w:val="el" w:eastAsia="el"/>
              </w:rPr>
              <w:t xml:space="preserve">μ </w:t>
            </w: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ίδ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2ζ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Ρ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 Ρ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S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S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ζ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ζ Ζ 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S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και οι ελεύθεροι επαγγελματίες που απασχολούν προσωπικό με</w:t>
      </w:r>
    </w:p>
    <w:p>
      <w:pPr>
        <w:spacing w:before="240" w:after="240"/>
        <w:rPr>
          <w:lang w:val="el" w:eastAsia="el"/>
        </w:rPr>
      </w:pPr>
      <w:r>
        <w:rPr>
          <w:lang w:val="el" w:eastAsia="el"/>
        </w:rPr>
        <w:t>Άρθρο τρίτο</w:t>
      </w:r>
    </w:p>
    <w:p>
      <w:pPr>
        <w:spacing w:before="240" w:after="240"/>
        <w:rPr>
          <w:lang w:val="el" w:eastAsia="el"/>
        </w:rPr>
      </w:pPr>
      <w:r>
        <w:rPr>
          <w:lang w:val="el" w:eastAsia="el"/>
        </w:rPr>
        <w:t>Κατά τα λοιπά ισχύει η αριθμ. 40331/Δ1.13521/13.9.2019 (Β’ 3520/19.9.2019) απόφαση του Υπουργού Εργασίας και Κοινωνικών Υποθέσεων,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όπως τροποποιήθηκε με την αριθμ. 44568/Δ1.14795/7.10.2019 (Β’ 3751/10.10.2019), την αριθμ. 54286/Δ1.17642/21.11.2019 (Β’ 4293/27.11.2019), την αριθμ. 12338/Δ1.4372/12.3.2020 (Β’ 854/13.3.2020) και την αριθμ. 13031/Δ1.4551/23.3.2020 (Β’ 994/23.3.2020)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Mαρτίου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o@yeka.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