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ΟΙΚΟΝΟΜΙΚΗΣ ΠΟΛΙΤΙΚΗΣ</w:t>
      </w:r>
    </w:p>
    <w:p>
      <w:pPr>
        <w:pStyle w:val="Title"/>
        <w:spacing w:before="120" w:after="360"/>
        <w:rPr>
          <w:lang w:val="el" w:eastAsia="el"/>
        </w:rPr>
      </w:pPr>
      <w:r>
        <w:rPr>
          <w:b/>
          <w:bCs/>
          <w:lang w:val="el" w:eastAsia="el"/>
        </w:rPr>
        <w:t>ΓΕΝΙΚΗ ΓΡΑΜΜΑΤΕΙΑ ΔΗΜΟΣΙΟΝΟΜΙΚΗΣ ΠΟΛΙΤΙΚΗΣ</w:t>
      </w:r>
    </w:p>
    <w:p>
      <w:pPr>
        <w:pStyle w:val="Title"/>
        <w:spacing w:before="120" w:after="360"/>
        <w:rPr>
          <w:lang w:val="el" w:eastAsia="el"/>
        </w:rPr>
      </w:pPr>
      <w:r>
        <w:rPr>
          <w:b/>
          <w:bCs/>
          <w:lang w:val="el" w:eastAsia="el"/>
        </w:rPr>
        <w:t>ΥΠΟΥΡΓΕΙΟ ΑΝΑΠΤΥΞΗΣ ΚΑΙ ΕΠΕΝΔΥΣΕΩΝ</w:t>
      </w:r>
    </w:p>
    <w:p>
      <w:pPr>
        <w:pStyle w:val="enacting"/>
        <w:spacing w:before="120" w:after="0"/>
        <w:rPr>
          <w:lang w:val="el" w:eastAsia="el"/>
        </w:rPr>
      </w:pPr>
      <w:r>
        <w:rPr>
          <w:b/>
          <w:bCs/>
          <w:lang w:val="el" w:eastAsia="el"/>
        </w:rPr>
        <w:t>ΑΠΟΦΑΣΗ</w:t>
      </w:r>
    </w:p>
    <w:p>
      <w:pPr>
        <w:pStyle w:val="PreambelText"/>
        <w:spacing w:before="240" w:after="240"/>
        <w:rPr>
          <w:lang w:val="el" w:eastAsia="el"/>
        </w:rPr>
      </w:pPr>
      <w:r>
        <w:rPr>
          <w:b/>
          <w:bCs/>
          <w:lang w:val="el" w:eastAsia="el"/>
        </w:rPr>
        <w:t>ΘΕΜΑ: «Τροποποίηση της με αριθμ. Α. 1076/2020 απόφασης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enacting"/>
        <w:spacing w:before="120" w:after="0"/>
        <w:rPr>
          <w:lang w:val="el" w:eastAsia="el"/>
        </w:rPr>
      </w:pPr>
      <w:r>
        <w:rPr>
          <w:b/>
          <w:bCs/>
          <w:lang w:val="el" w:eastAsia="el"/>
        </w:rPr>
        <w:t>ΟΙ ΥΠΟΥΡΓΟΙΟΙΚΟΝΟΜΙΚΩΝ ΚΑΙ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τρίτου της από 30.3.2020 Πράξης Νομοθετικού Περιεχομένου «Μέτρα αντιμετώπισης της πανδημίας του κορωνοϊού COVID-19 και άλλες κατεπείγουσες διατάξεις» (Α΄75).</w:t>
      </w:r>
    </w:p>
    <w:p>
      <w:pPr>
        <w:pStyle w:val="PreambelText"/>
        <w:spacing w:before="240" w:after="240"/>
        <w:rPr>
          <w:lang w:val="el" w:eastAsia="el"/>
        </w:rPr>
      </w:pPr>
      <w:r>
        <w:rPr>
          <w:lang w:val="el" w:eastAsia="el"/>
        </w:rPr>
        <w:t>2. Τις διατάξεις του άρθρου 107 της Συνθήκης για τη λειτουργία της Ευρωπαϊκής Ένωσης και ιδίως του στοιχείου β΄ της παραγράφου 3 του άρθρου αυτού.</w:t>
      </w:r>
    </w:p>
    <w:p>
      <w:pPr>
        <w:pStyle w:val="PreambelText"/>
        <w:spacing w:before="240" w:after="240"/>
        <w:rPr>
          <w:lang w:val="el" w:eastAsia="el"/>
        </w:rPr>
      </w:pPr>
      <w:r>
        <w:rPr>
          <w:lang w:val="el" w:eastAsia="el"/>
        </w:rPr>
        <w:t>3. Τον Κανονισμό (ΕΕ) αριθ. 1407/2013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L351/1 της 24.12.2013).</w:t>
      </w:r>
    </w:p>
    <w:p>
      <w:pPr>
        <w:pStyle w:val="PreambelText"/>
        <w:spacing w:before="240" w:after="240"/>
        <w:rPr>
          <w:lang w:val="el" w:eastAsia="el"/>
        </w:rPr>
      </w:pPr>
      <w:r>
        <w:rPr>
          <w:lang w:val="el" w:eastAsia="el"/>
        </w:rPr>
        <w:t>4. Τον Κανονισμό (ΕΕ) αριθ. 651/2014 ΤΗΣ ΕΠΙΤΡΟΠΗΣ της 17ης Ιουνίου 2014 για την κήρυξη ορισμένων κατηγοριών ενισχύσεων ως συμβατών με την εσωτερική αγορά κατ' εφαρμογή των άρθρων 107 και 108 της Συνθήκη (ΕΕ L 187/26.6.2014).</w:t>
      </w:r>
    </w:p>
    <w:p>
      <w:pPr>
        <w:pStyle w:val="PreambelText"/>
        <w:spacing w:before="240" w:after="240"/>
        <w:rPr>
          <w:lang w:val="el" w:eastAsia="el"/>
        </w:rPr>
      </w:pPr>
      <w:r>
        <w:rPr>
          <w:lang w:val="el" w:eastAsia="el"/>
        </w:rPr>
        <w:t>5. Την Ανακοίνωση της Ευρωπαϊκής Επιτροπής (ΕΕ) αριθ. C(2020) 1863 /19.03.2020 «Προσωρινό πλαίσιο για τη λήψη μέτρων κρατικής ενίσχυσης με σκοπό να στηριχθεί η οικονομία κατά τη διάρκεια της τρέχουσας έξαρσης της νόσου COVID-19».</w:t>
      </w:r>
    </w:p>
    <w:p>
      <w:pPr>
        <w:pStyle w:val="PreambelText"/>
        <w:spacing w:before="240" w:after="240"/>
        <w:rPr>
          <w:lang w:val="el" w:eastAsia="el"/>
        </w:rPr>
      </w:pPr>
      <w:r>
        <w:rPr>
          <w:lang w:val="el" w:eastAsia="el"/>
        </w:rPr>
        <w:t>6. Τις διατάξεις της παρ. 4 της υποπαρ. Β.10 της παρ. Β του άρθρου πρώτου του ν. 4152/2013 «Επείγοντα μέτρα εφαρμογής των νόμων 4046/2012, 4093/2012 και 4172/2013» (Α΄ 107).</w:t>
      </w:r>
    </w:p>
    <w:p>
      <w:pPr>
        <w:pStyle w:val="PreambelText"/>
        <w:spacing w:before="240" w:after="240"/>
        <w:rPr>
          <w:lang w:val="el" w:eastAsia="el"/>
        </w:rPr>
      </w:pPr>
      <w:r>
        <w:rPr>
          <w:lang w:val="el" w:eastAsia="el"/>
        </w:rPr>
        <w:t>7. Τις διατάξεις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όπως ισχύει.</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PreambelText"/>
        <w:spacing w:before="240" w:after="240"/>
        <w:rPr>
          <w:lang w:val="el" w:eastAsia="el"/>
        </w:rPr>
      </w:pPr>
      <w:r>
        <w:rPr>
          <w:lang w:val="el" w:eastAsia="el"/>
        </w:rPr>
        <w:t>10. Το π.δ. 142/2017 (Α΄181) «Οργανισμός Υπουργείου Οικονομικών» όπως τροποποιήθηκε με το άρθρο 1 του π.δ. 84/2019 (Α΄123).</w:t>
      </w:r>
    </w:p>
    <w:p>
      <w:pPr>
        <w:pStyle w:val="PreambelText"/>
        <w:spacing w:before="240" w:after="240"/>
        <w:rPr>
          <w:lang w:val="el" w:eastAsia="el"/>
        </w:rPr>
      </w:pPr>
      <w:r>
        <w:rPr>
          <w:lang w:val="el" w:eastAsia="el"/>
        </w:rPr>
        <w:t>11. Το π.δ. 147/2017 (Α΄192) «Οργανισμός του Υπουργείου Οικονομίας &amp; Ανάπτυξης» όπως τροποποιήθηκε με το άρθρο 2 του π.δ. 84/2019 (Α΄123).</w:t>
      </w:r>
    </w:p>
    <w:p>
      <w:pPr>
        <w:pStyle w:val="PreambelText"/>
        <w:spacing w:before="240" w:after="240"/>
        <w:rPr>
          <w:lang w:val="el" w:eastAsia="el"/>
        </w:rPr>
      </w:pPr>
      <w:r>
        <w:rPr>
          <w:lang w:val="el" w:eastAsia="el"/>
        </w:rPr>
        <w:t>12. Τις διατάξεις του άρθρου 90 του Κώδικα Νομοθεσίας για την Κυβέρνηση και τα Κυβερνητικά Όργανα, που κυρώθηκε με το άρθρο πρώτο του π.δ/τος 63/2005 (Α΄ 98).</w:t>
      </w:r>
    </w:p>
    <w:p>
      <w:pPr>
        <w:pStyle w:val="PreambelText"/>
        <w:spacing w:before="240" w:after="240"/>
        <w:rPr>
          <w:lang w:val="el" w:eastAsia="el"/>
        </w:rPr>
      </w:pPr>
      <w:r>
        <w:rPr>
          <w:lang w:val="el" w:eastAsia="el"/>
        </w:rPr>
        <w:t>13. Την αριθ. Υ2/09.07.2019 απόφαση του Πρωθυπουργού «Σύσταση θέσεων Αναπληρωτή Υπουργού και Υφυπουργών» (Β΄2901).</w:t>
      </w:r>
    </w:p>
    <w:p>
      <w:pPr>
        <w:pStyle w:val="PreambelText"/>
        <w:spacing w:before="240" w:after="240"/>
        <w:rPr>
          <w:lang w:val="el" w:eastAsia="el"/>
        </w:rPr>
      </w:pPr>
      <w:r>
        <w:rPr>
          <w:lang w:val="el" w:eastAsia="el"/>
        </w:rPr>
        <w:t>14. Τη με αριθμ. Α. 1076/2020 απόφασης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15. Την ανάγκη διευκόλυνσης των δικαιούχων επιχειρήσεων παρέχοντάς τους ικανό χρόνο για την υποβολή αιτήσεων εκδήλωσης ενδιαφέροντος στην ηλεκτρονική πλατφόρμα για την παροχή της προσωρινής ενίσχυσης με τη μορφή της επιστρεπτέας προκαταβολής</w:t>
      </w:r>
    </w:p>
    <w:p>
      <w:pPr>
        <w:pStyle w:val="PreambelText"/>
        <w:spacing w:before="240" w:after="240"/>
        <w:rPr>
          <w:lang w:val="el" w:eastAsia="el"/>
        </w:rPr>
      </w:pPr>
      <w:r>
        <w:rPr>
          <w:lang w:val="el" w:eastAsia="el"/>
        </w:rPr>
        <w:t>16. 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u w:val="single"/>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lang w:val="el" w:eastAsia="el"/>
        </w:rPr>
        <w:t>Τροποποιούμε τη με αριθμ. Α. 1076/2020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 ως εξής:</w:t>
      </w:r>
    </w:p>
    <w:p>
      <w:pPr>
        <w:pStyle w:val="MainText"/>
        <w:spacing w:before="120" w:after="0"/>
        <w:rPr>
          <w:lang w:val="el" w:eastAsia="el"/>
        </w:rPr>
      </w:pPr>
      <w:r>
        <w:rPr>
          <w:b/>
          <w:bCs/>
          <w:lang w:val="el" w:eastAsia="el"/>
        </w:rPr>
        <w:t>1.</w:t>
      </w:r>
      <w:r>
        <w:rPr>
          <w:lang w:val="el" w:eastAsia="el"/>
        </w:rPr>
        <w:t xml:space="preserve"> Στην υποπερίπτωση β) της περίπτωσης Α της παραγράφου 3 του άρθρου 2 μετά τις λέξεις «μη υποκείμενες σε ΦΠΑ» προστίθενται οι λέξεις «απαλλασσόμενες και ειδικών καθεστώτων ΦΠΑ ».</w:t>
      </w:r>
    </w:p>
    <w:p>
      <w:pPr>
        <w:pStyle w:val="MainText"/>
        <w:spacing w:before="120" w:after="0"/>
        <w:rPr>
          <w:lang w:val="el" w:eastAsia="el"/>
        </w:rPr>
      </w:pPr>
      <w:r>
        <w:rPr>
          <w:b/>
          <w:bCs/>
          <w:lang w:val="el" w:eastAsia="el"/>
        </w:rPr>
        <w:t>2.</w:t>
      </w:r>
      <w:r>
        <w:rPr>
          <w:lang w:val="el" w:eastAsia="el"/>
        </w:rPr>
        <w:t xml:space="preserve"> Στην παράγραφο 7 του άρθρου 2 οι λέξεις «έως την 10.4.2020» αντικαθίστανται από τις λέξεις «έως την 21.4.2020».</w:t>
      </w:r>
    </w:p>
    <w:p>
      <w:pPr>
        <w:spacing w:before="240" w:after="240"/>
        <w:rPr>
          <w:lang w:val="el" w:eastAsia="el"/>
        </w:rPr>
      </w:pPr>
      <w:r>
        <w:rPr>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ΑΝΑΠΤΥΞΗΣ ΚΑΙ ΕΠΕΝΔΥΣΕΩΝ</w:t>
      </w:r>
    </w:p>
    <w:p>
      <w:pPr>
        <w:spacing w:before="240" w:after="240"/>
        <w:rPr>
          <w:lang w:val="el" w:eastAsia="el"/>
        </w:rPr>
      </w:pPr>
      <w:r>
        <w:rPr>
          <w:b/>
          <w:bCs/>
          <w:lang w:val="el" w:eastAsia="el"/>
        </w:rPr>
        <w:t>ΑΔΩΝΙΣ ΓΕΩΡΓΙΑΔΗΣ</w:t>
      </w:r>
    </w:p>
    <w:p>
      <w:pPr>
        <w:spacing w:before="240" w:after="240"/>
        <w:rPr>
          <w:lang w:val="el" w:eastAsia="el"/>
        </w:rPr>
      </w:pPr>
      <w:r>
        <w:rPr>
          <w:b/>
          <w:bCs/>
          <w:lang w:val="el" w:eastAsia="el"/>
        </w:rPr>
        <w:t>ΥΦΥΠΟΥΡΓΟΣ ΟΙΚΟΝΟΜΙΚΩΝ</w:t>
      </w:r>
    </w:p>
    <w:p>
      <w:pPr>
        <w:spacing w:before="240" w:after="240"/>
        <w:rPr>
          <w:lang w:val="el" w:eastAsia="el"/>
        </w:rPr>
      </w:pPr>
      <w:r>
        <w:rPr>
          <w:b/>
          <w:bCs/>
          <w:lang w:val="el" w:eastAsia="el"/>
        </w:rPr>
        <w:t>ΘΕΟΔΩΡΟΣ ΣΚΥΛΑΚΑΚΗΣ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pStyle w:val="MainText"/>
        <w:spacing w:before="120" w:after="0"/>
        <w:rPr>
          <w:lang w:val="el" w:eastAsia="el"/>
        </w:rPr>
      </w:pPr>
      <w:r>
        <w:rPr>
          <w:b/>
          <w:bCs/>
          <w:lang w:val="el" w:eastAsia="el"/>
        </w:rPr>
        <w:t>1.</w:t>
      </w:r>
      <w:r>
        <w:rPr>
          <w:lang w:val="el" w:eastAsia="el"/>
        </w:rPr>
        <w:t xml:space="preserve"> Εθνικό Τυπογραφείο για Δημοσίευση στο τεύχος Β'</w:t>
      </w:r>
    </w:p>
    <w:p>
      <w:pPr>
        <w:pStyle w:val="MainText"/>
        <w:spacing w:before="120" w:after="0"/>
        <w:rPr>
          <w:lang w:val="el" w:eastAsia="el"/>
        </w:rPr>
      </w:pPr>
      <w:r>
        <w:rPr>
          <w:b/>
          <w:bCs/>
          <w:lang w:val="el" w:eastAsia="el"/>
        </w:rPr>
        <w:t>3.</w:t>
      </w:r>
      <w:r>
        <w:rPr>
          <w:lang w:val="el" w:eastAsia="el"/>
        </w:rPr>
        <w:t xml:space="preserve"> Δ/νση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4.</w:t>
      </w:r>
      <w:r>
        <w:rPr>
          <w:lang w:val="el" w:eastAsia="el"/>
        </w:rPr>
        <w:t xml:space="preserve"> Γενική Δ/νση Ηλεκτρονικής Διακυβέρνησης ΑΑΔΕ (με την παράκληση να αναρτηθεί στο διαδικτυακό τόπο της Α.Α.Δ.Ε.)</w:t>
      </w:r>
    </w:p>
    <w:p>
      <w:pPr>
        <w:pStyle w:val="MainText"/>
        <w:spacing w:before="120" w:after="0"/>
        <w:rPr>
          <w:lang w:val="el" w:eastAsia="el"/>
        </w:rPr>
      </w:pPr>
      <w:r>
        <w:rPr>
          <w:b/>
          <w:bCs/>
          <w:lang w:val="el" w:eastAsia="el"/>
        </w:rPr>
        <w:t>5.</w:t>
      </w:r>
      <w:r>
        <w:rPr>
          <w:lang w:val="el" w:eastAsia="el"/>
        </w:rPr>
        <w:t xml:space="preserve">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Υπουργού Ανάπτυξης και Επενδύσεων</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Δ/νση Εφαρμογής Άμεσης Φορολογίας</w:t>
      </w:r>
    </w:p>
    <w:p>
      <w:pPr>
        <w:spacing w:before="240" w:after="240"/>
        <w:rPr>
          <w:lang w:val="el" w:eastAsia="el"/>
        </w:rPr>
      </w:pPr>
      <w:r>
        <w:rPr>
          <w:lang w:val="el" w:eastAsia="el"/>
        </w:rPr>
        <w:t>5) Δ/νση Εφαρμογής Έμμεσης Φορολογίας</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