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ΥΠΟΔΙΕΥΘΥΝΣΗ Α’ ΑΠΑΙΤΗΣΕΩΝ ΚΑΙ</w:t>
      </w:r>
    </w:p>
    <w:p>
      <w:pPr>
        <w:spacing w:before="240" w:after="240"/>
        <w:rPr>
          <w:lang w:val="el" w:eastAsia="el"/>
        </w:rPr>
      </w:pPr>
      <w:r>
        <w:rPr>
          <w:b/>
          <w:bCs/>
          <w:lang w:val="el" w:eastAsia="el"/>
        </w:rPr>
        <w:t>ΕΛΕΓΧΟΥ ΕΦΑΡΜΟΓΩΝ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8"/>
        <w:gridCol w:w="22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 Σερβίας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210 3375204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210 3375354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d.eleg@aade.gr</w:t>
              </w:r>
            </w:hyperlink>
          </w:p>
        </w:tc>
      </w:tr>
    </w:tbl>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ΘΕΜΑ: Παράταση της προθεσμίας υποβολής της «Κατάστασης Συμφωνητικών παραγράφου 16 άρθρου 8 ν.1882/90» Α’ τριμήνου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spacing w:before="240" w:after="240"/>
        <w:rPr>
          <w:lang w:val="el" w:eastAsia="el"/>
        </w:rPr>
      </w:pPr>
      <w:r>
        <w:rPr>
          <w:lang w:val="el" w:eastAsia="el"/>
        </w:rPr>
        <w:t>1. Τις διατάξεις της παρ.16 του άρθρου 8 του ν.1882/90 (Α΄43)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της παρ.7 του άρθρου 32 του ν.2648/98 (Α΄238)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(Α΄113),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3. Την 1065606/7222/ΔΕ-Β/18.7.2000 (Β΄951) ΑΥΟ όπως τροποποιήθηκε και ισχύει, με την οποία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4. Την αριθ. Δ6Α 1015213 ΕΞ 2013/28.1.2013 (Β΄130 και Β’ 372) Κοινή Απόφαση του Υπουργού και του Υφυπουργού Οικονομικών «Μεταβίβαση αρμοδιοτήτων στον Γενικό Γραμματέα της Γ.Γ.Δ.Ε.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w:t>
      </w:r>
    </w:p>
    <w:p>
      <w:pPr>
        <w:spacing w:before="240" w:after="240"/>
        <w:rPr>
          <w:lang w:val="el" w:eastAsia="el"/>
        </w:rPr>
      </w:pPr>
      <w:r>
        <w:rPr>
          <w:lang w:val="el" w:eastAsia="el"/>
        </w:rPr>
        <w:t>5.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 όπως ισχύουν.</w:t>
      </w:r>
    </w:p>
    <w:p>
      <w:pPr>
        <w:spacing w:before="240" w:after="240"/>
        <w:rPr>
          <w:lang w:val="el" w:eastAsia="el"/>
        </w:rPr>
      </w:pPr>
      <w:r>
        <w:rPr>
          <w:lang w:val="el" w:eastAsia="el"/>
        </w:rPr>
        <w:t>6.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7. Την ανάγκη διευκόλυνσης των φορολογουμένων να εκπληρώσουν τις φορολογικές τους υποχρεώσεις, λόγω των κατεπειγόντων μέτρων που λαμβάνονται για την αντιμετώπιση της ανάγκης περιορισμού της διασποράς του κορωνοϊού COVID-19.</w:t>
      </w:r>
    </w:p>
    <w:p>
      <w:pPr>
        <w:spacing w:before="240" w:after="240"/>
        <w:rPr>
          <w:lang w:val="el" w:eastAsia="el"/>
        </w:rPr>
      </w:pPr>
      <w:r>
        <w:rPr>
          <w:lang w:val="el" w:eastAsia="el"/>
        </w:rPr>
        <w:t>8. Το γεγονός ότι η απόφαση αυτή δεν προκαλεί δαπάνη σε βάρος του Προϋπολογισμού της Α.Α.Δ.Ε.</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Παρατείνεται η προθεσμία υποβολής, μέσω εφαρμογής TAXISnet, της «Κατάστασης Συμφωνητικών παραγράφου 16 άρθρου 8 ν.1882/90» του Α’ τριμήνου 2020 (Ιανουάριος/Φεβρουάριος/Μάρτιος 2020) μέχρι την 20η ημέρα του μηνός Ιουλίου 2020.</w:t>
      </w:r>
    </w:p>
    <w:p>
      <w:pPr>
        <w:spacing w:before="240" w:after="240"/>
        <w:rPr>
          <w:lang w:val="el" w:eastAsia="el"/>
        </w:rPr>
      </w:pPr>
      <w:r>
        <w:rPr>
          <w:lang w:val="el" w:eastAsia="el"/>
        </w:rPr>
        <w:t>2. Η παρούσα απόφαση ισχύει από τη δημοσίευσή της.</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Κέντρο Ελέγχου Φορολογουμένων Μεγάλου Πλούτου (Κ.Ε.ΦΟ.ΜΕ.Π.)</w:t>
      </w:r>
    </w:p>
    <w:p>
      <w:pPr>
        <w:spacing w:before="240" w:after="240"/>
        <w:rPr>
          <w:lang w:val="el" w:eastAsia="el"/>
        </w:rPr>
      </w:pPr>
      <w:r>
        <w:rPr>
          <w:lang w:val="el" w:eastAsia="el"/>
        </w:rPr>
        <w:t>3. Κέντρο Ελέγχου Μεγάλων Επιχειρήσεων (Κ.Ε.ΜΕ.ΕΠ.)</w:t>
      </w:r>
    </w:p>
    <w:p>
      <w:pPr>
        <w:spacing w:before="240" w:after="240"/>
        <w:rPr>
          <w:lang w:val="el" w:eastAsia="el"/>
        </w:rPr>
      </w:pPr>
      <w:r>
        <w:rPr>
          <w:lang w:val="el" w:eastAsia="el"/>
        </w:rPr>
        <w:t>4. Διεύθυνση Στρατηγικής Τεχνολογιών Πληροφορικής (με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5. Εθνικό Τυπογραφείο (με την παράκληση να δημοσιευθεί στην Εφημερίδα της Κυβέρνησης)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Όλες οι Φορολογικές Περιφέρειες</w:t>
      </w:r>
    </w:p>
    <w:p>
      <w:pPr>
        <w:spacing w:before="240" w:after="240"/>
        <w:rPr>
          <w:lang w:val="el" w:eastAsia="el"/>
        </w:rPr>
      </w:pPr>
      <w:r>
        <w:rPr>
          <w:lang w:val="el" w:eastAsia="el"/>
        </w:rPr>
        <w:t>5. Αποδέκτες Πινάκων Β’, Ζ’ (οι αριθ. 1 και 5), Η’ (εκτός των αριθ. 4, 10 και 11), Ι’,ΙΒ’ (οι αριθ. 1 έως και 8), ΙΓ’, ΙΕ’, ΙΣΤ’, ΙΗ’, Κ’ (εκτός του αριθ. 6), ΚΒ’</w:t>
      </w:r>
    </w:p>
    <w:p>
      <w:pPr>
        <w:spacing w:before="240" w:after="240"/>
        <w:rPr>
          <w:lang w:val="el" w:eastAsia="el"/>
        </w:rPr>
      </w:pPr>
      <w:r>
        <w:rPr>
          <w:lang w:val="el" w:eastAsia="el"/>
        </w:rPr>
        <w:t>6.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Προϊσταμένης Γενικής Διεύθυνσης Ηλεκτρονικής Διακυβέρνησης</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Διεύθυνση Επιχειρησιακών Διαδικασιών</w:t>
      </w:r>
    </w:p>
    <w:p>
      <w:pPr>
        <w:spacing w:before="240" w:after="240"/>
        <w:rPr>
          <w:lang w:val="el" w:eastAsia="el"/>
        </w:rPr>
      </w:pPr>
      <w:r>
        <w:rPr>
          <w:lang w:val="el" w:eastAsia="el"/>
        </w:rPr>
        <w:t>6. Υποδιεύθυνση Α’ Απαιτήσεων και Ελέγχου Εφαρμογών Φορολογίας - Τμήμα Α’</w:t>
      </w:r>
    </w:p>
    <w:p>
      <w:pPr>
        <w:spacing w:before="240" w:after="240"/>
        <w:rPr>
          <w:lang w:val="el" w:eastAsia="el"/>
        </w:rPr>
      </w:pPr>
      <w:r>
        <w:rPr>
          <w:lang w:val="el" w:eastAsia="el"/>
        </w:rPr>
        <w:t>7. Δ/νση Ελέγχων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