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ΑΔΑ: 6Σ9Ε46ΜΠ3Ζ-1ΔΩ</w:t>
      </w:r>
    </w:p>
    <w:p>
      <w:pPr>
        <w:spacing w:before="240" w:after="240"/>
        <w:rPr>
          <w:lang w:val="el" w:eastAsia="el"/>
        </w:rPr>
      </w:pPr>
      <w:r>
        <w:rPr>
          <w:lang w:val="el" w:eastAsia="el"/>
        </w:rPr>
        <w:t>Αριθ. ΦΕΚ: 1641/B’/30.04.2020</w:t>
      </w:r>
    </w:p>
    <w:p>
      <w:pPr>
        <w:spacing w:before="240" w:after="240"/>
        <w:rPr>
          <w:lang w:val="el" w:eastAsia="el"/>
        </w:rPr>
      </w:pPr>
      <w:r>
        <w:rPr>
          <w:lang w:val="el" w:eastAsia="el"/>
        </w:rPr>
        <w:t>Αθήνα, 28 Απριλίου 2020</w:t>
      </w:r>
    </w:p>
    <w:p>
      <w:pPr>
        <w:spacing w:before="240" w:after="240"/>
        <w:rPr>
          <w:lang w:val="el" w:eastAsia="el"/>
        </w:rPr>
      </w:pPr>
      <w:r>
        <w:rPr>
          <w:lang w:val="el" w:eastAsia="el"/>
        </w:rPr>
        <w:t>Αριθμ. πρωτ. Α.1094</w:t>
      </w:r>
    </w:p>
    <w:p>
      <w:pPr>
        <w:spacing w:before="240" w:after="240"/>
        <w:rPr>
          <w:lang w:val="el" w:eastAsia="el"/>
        </w:rPr>
      </w:pPr>
      <w:r>
        <w:rPr>
          <w:b/>
          <w:bCs/>
          <w:lang w:val="el" w:eastAsia="el"/>
        </w:rPr>
        <w:t xml:space="preserve">Προς: </w:t>
      </w:r>
      <w:r>
        <w:rPr>
          <w:lang w:val="el" w:eastAsia="el"/>
        </w:rPr>
        <w:t>Αποδέκτες του Πίνακα Διανομής</w:t>
      </w:r>
    </w:p>
    <w:p>
      <w:pPr>
        <w:spacing w:before="240" w:after="240"/>
        <w:rPr>
          <w:lang w:val="el" w:eastAsia="el"/>
        </w:rPr>
      </w:pPr>
      <w:r>
        <w:rPr>
          <w:lang w:val="el" w:eastAsia="el"/>
        </w:rPr>
        <w:t>Καρ. Σερβίας 10 101 84</w:t>
      </w:r>
    </w:p>
    <w:p>
      <w:pPr>
        <w:spacing w:before="240" w:after="240"/>
        <w:rPr>
          <w:lang w:val="el" w:eastAsia="el"/>
        </w:rPr>
      </w:pPr>
      <w:r>
        <w:rPr>
          <w:lang w:val="el" w:eastAsia="el"/>
        </w:rPr>
        <w:t>2131621000</w:t>
      </w:r>
    </w:p>
    <w:p>
      <w:pPr>
        <w:spacing w:before="240" w:after="240"/>
        <w:rPr>
          <w:lang w:val="el" w:eastAsia="el"/>
        </w:rPr>
      </w:pPr>
      <w:r>
        <w:rPr>
          <w:u w:val="single"/>
          <w:lang w:val="el" w:eastAsia="el"/>
        </w:rPr>
        <w:t>www.aade.gr</w:t>
      </w:r>
    </w:p>
    <w:p>
      <w:pPr>
        <w:spacing w:before="240" w:after="240"/>
        <w:rPr>
          <w:lang w:val="el" w:eastAsia="el"/>
        </w:rPr>
      </w:pPr>
      <w:r>
        <w:rPr>
          <w:b/>
          <w:bCs/>
          <w:lang w:val="el" w:eastAsia="el"/>
        </w:rPr>
        <w:t xml:space="preserve">ΘΕΜΑ: </w:t>
      </w:r>
      <w:r>
        <w:rPr>
          <w:lang w:val="el" w:eastAsia="el"/>
        </w:rPr>
        <w:t>«</w:t>
      </w:r>
      <w:r>
        <w:rPr>
          <w:b/>
          <w:bCs/>
          <w:lang w:val="el" w:eastAsia="el"/>
        </w:rPr>
        <w:t>Εγγραφή νέων χρηστών και επανεγγραφή χρηστών στις ηλεκτρονικές υπηρεσίες TΑXISnet</w:t>
      </w:r>
      <w:r>
        <w:rPr>
          <w:lang w:val="el" w:eastAsia="el"/>
        </w:rPr>
        <w:t>»</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4, 10, 11 και 15, της παραγράφου 2 του άρθρου 18 και της παρ. 3 του άρθρου 19 του ν.4174/2013(ΦΕΚ 170Α').</w:t>
      </w:r>
    </w:p>
    <w:p>
      <w:pPr>
        <w:pStyle w:val="StructureList1"/>
        <w:spacing w:before="120" w:after="0"/>
        <w:rPr>
          <w:lang w:val="el" w:eastAsia="el"/>
        </w:rPr>
      </w:pPr>
      <w:r>
        <w:rPr>
          <w:lang w:val="el" w:eastAsia="el"/>
        </w:rPr>
        <w:t>β)</w:t>
      </w:r>
      <w:r>
        <w:rPr>
          <w:lang w:val="en" w:eastAsia="en"/>
        </w:rPr>
        <w:tab/>
      </w:r>
      <w:r>
        <w:rPr>
          <w:lang w:val="el" w:eastAsia="el"/>
        </w:rPr>
        <w:t>του Κανονισμού (ΕΕ) 2016/679 ΤΟΥ ΕΥΡΩΠΑΪΚΟΥ ΚΟΙΝΟΒΟΥΛΙΟΥ ΚΑΙ ΤΟΥ ΣΥΜΒΟΥΛΙΟΥ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w:t>
      </w:r>
    </w:p>
    <w:p>
      <w:pPr>
        <w:pStyle w:val="StructureList1"/>
        <w:spacing w:before="120" w:after="0"/>
        <w:rPr>
          <w:lang w:val="el" w:eastAsia="el"/>
        </w:rPr>
      </w:pPr>
      <w:r>
        <w:rPr>
          <w:lang w:val="el" w:eastAsia="el"/>
        </w:rPr>
        <w:t>γ)</w:t>
      </w:r>
      <w:r>
        <w:rPr>
          <w:lang w:val="en" w:eastAsia="en"/>
        </w:rPr>
        <w:tab/>
      </w:r>
      <w:r>
        <w:rPr>
          <w:lang w:val="el" w:eastAsia="el"/>
        </w:rPr>
        <w:t>της ΠΟΛ 1006/31-12-2013 (Β΄19/2014) απόφασης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όπως ισχύει.</w:t>
      </w:r>
    </w:p>
    <w:p>
      <w:pPr>
        <w:spacing w:before="240" w:after="240"/>
        <w:rPr>
          <w:lang w:val="el" w:eastAsia="el"/>
        </w:rPr>
      </w:pPr>
      <w:r>
        <w:rPr>
          <w:lang w:val="el" w:eastAsia="el"/>
        </w:rPr>
        <w:t>2. Τις διατάξεις του ν. 4389/2016 (ΦΕΚ 94 Α΄)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3. Την αριθμ. Δ.ΟΡΓ. Α 1036960 ΕΞ 2017 (ΦΕΚ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4. Την 1/20.1.2016 (ΦΕΚ 18 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αριθμ. 39/3/30.11.2017 (ΦΕΚ 689 Υ.Ο.Δ.Δ.)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27/Υ.Ο.Δ.Δ./17.1.2020).</w:t>
      </w:r>
    </w:p>
    <w:p>
      <w:pPr>
        <w:spacing w:before="240" w:after="240"/>
        <w:rPr>
          <w:lang w:val="el" w:eastAsia="el"/>
        </w:rPr>
      </w:pPr>
      <w:r>
        <w:rPr>
          <w:lang w:val="el" w:eastAsia="el"/>
        </w:rPr>
        <w:t>5. Την ΠΟΛ Α 1082/10-04-2020 (Β΄1303) απόφαση του Διοικητή Ανεξάρτητης Αρχής Δημοσίων Εσόδων «Εγγραφή νέων χρηστών και επανεγγραφή χρηστών στις ηλεκτρονικές υπηρεσίες TΑXISnet».</w:t>
      </w:r>
    </w:p>
    <w:p>
      <w:pPr>
        <w:spacing w:before="240" w:after="240"/>
        <w:rPr>
          <w:lang w:val="el" w:eastAsia="el"/>
        </w:rPr>
      </w:pPr>
      <w:r>
        <w:rPr>
          <w:lang w:val="el" w:eastAsia="el"/>
        </w:rPr>
        <w:t>6. Τη διαπίστωση ότι η προβλεπόμενη διαδικασία εγγραφής νέων χρηστών στο TAXISnet, επανεγγραφής χρηστών και έκδοσης κλειδαρίθμου δημιουργεί φόρτο στις Δ.Ο.Υ. της χώρας και πρόσθετο διοικητικό βάρος στους πολίτες και με σκοπό τη διευκόλυνση των συναλλαγών και την απλοποίηση της διαδικασίας.</w:t>
      </w:r>
    </w:p>
    <w:p>
      <w:pPr>
        <w:spacing w:before="240" w:after="240"/>
        <w:rPr>
          <w:lang w:val="el" w:eastAsia="el"/>
        </w:rPr>
      </w:pPr>
      <w:r>
        <w:rPr>
          <w:lang w:val="el" w:eastAsia="el"/>
        </w:rPr>
        <w:t>7.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ΜΕ</w:t>
      </w:r>
    </w:p>
    <w:p>
      <w:pPr>
        <w:spacing w:before="240" w:after="240"/>
        <w:rPr>
          <w:lang w:val="el" w:eastAsia="el"/>
        </w:rPr>
      </w:pPr>
      <w:r>
        <w:rPr>
          <w:lang w:val="el" w:eastAsia="el"/>
        </w:rPr>
        <w:t>1. Τροποποιούμε την ΠΟΛ Α.1082/10-04-2020 (Β΄1303) απόφαση του Διοικητή Ανεξάρτητης Αρχής Δημοσίων Εσόδων «Εγγραφή νέων χρηστών και επανεγγραφή χρηστών στις ηλεκτρονικές υπηρεσίες TΑXISnet» ως ακολούθως:</w:t>
      </w:r>
    </w:p>
    <w:p>
      <w:pPr>
        <w:spacing w:before="240" w:after="240"/>
        <w:rPr>
          <w:lang w:val="el" w:eastAsia="el"/>
        </w:rPr>
      </w:pPr>
      <w:r>
        <w:rPr>
          <w:b/>
          <w:bCs/>
          <w:lang w:val="el" w:eastAsia="el"/>
        </w:rPr>
        <w:t xml:space="preserve">Α) </w:t>
      </w:r>
      <w:r>
        <w:rPr>
          <w:lang w:val="el" w:eastAsia="el"/>
        </w:rPr>
        <w:t>Στο τρίτο εδάφιο του άρθρου 1 προστίθεται λεκτικό ως εξής:</w:t>
      </w:r>
    </w:p>
    <w:p>
      <w:pPr>
        <w:spacing w:before="240" w:after="240"/>
        <w:rPr>
          <w:lang w:val="el" w:eastAsia="el"/>
        </w:rPr>
      </w:pPr>
      <w:r>
        <w:rPr>
          <w:lang w:val="el" w:eastAsia="el"/>
        </w:rPr>
        <w:t>«καθώς και μέσω βιντεοκλήσης».</w:t>
      </w:r>
    </w:p>
    <w:p>
      <w:pPr>
        <w:spacing w:before="240" w:after="240"/>
        <w:rPr>
          <w:lang w:val="el" w:eastAsia="el"/>
        </w:rPr>
      </w:pPr>
      <w:r>
        <w:rPr>
          <w:b/>
          <w:bCs/>
          <w:lang w:val="el" w:eastAsia="el"/>
        </w:rPr>
        <w:t xml:space="preserve">Β) </w:t>
      </w:r>
      <w:r>
        <w:rPr>
          <w:lang w:val="el" w:eastAsia="el"/>
        </w:rPr>
        <w:t>Το έκτο εδάφιο του άρθρου 1 αντικαθίσταται ως εξής:</w:t>
      </w:r>
    </w:p>
    <w:p>
      <w:pPr>
        <w:spacing w:before="240" w:after="240"/>
        <w:rPr>
          <w:lang w:val="el" w:eastAsia="el"/>
        </w:rPr>
      </w:pPr>
      <w:r>
        <w:rPr>
          <w:lang w:val="el" w:eastAsia="el"/>
        </w:rPr>
        <w:t>«Αν δεν επιβεβαιωθούν τα στοιχεία, ως ανωτέρω, ο φορολογούμενος δύναται να παραλάβει τον κλειδάριθμο εξ αποστάσεως υπό τις προϋποθέσεις και με τη διαδικασία του άρθρου 3α της παρούσας. Εναλλακτικά, ο φορολογούμενος μπορεί να διεκπεραιώσει την παραλαβή του κλειδαρίθμου αυτοπροσώπως στη Δ.Ο.Υ. κατά τα προβλεπόμενα στο άρθρο 2 της παρούσας.»</w:t>
      </w:r>
    </w:p>
    <w:p>
      <w:pPr>
        <w:spacing w:before="240" w:after="240"/>
        <w:rPr>
          <w:lang w:val="el" w:eastAsia="el"/>
        </w:rPr>
      </w:pPr>
      <w:r>
        <w:rPr>
          <w:b/>
          <w:bCs/>
          <w:lang w:val="el" w:eastAsia="el"/>
        </w:rPr>
        <w:t xml:space="preserve">Γ) </w:t>
      </w:r>
      <w:r>
        <w:rPr>
          <w:lang w:val="el" w:eastAsia="el"/>
        </w:rPr>
        <w:t>Το τελευταίο εδάφιο του άρθρου 3 αντικαθίσταται ως εξής:</w:t>
      </w:r>
    </w:p>
    <w:p>
      <w:pPr>
        <w:spacing w:before="240" w:after="240"/>
        <w:rPr>
          <w:lang w:val="el" w:eastAsia="el"/>
        </w:rPr>
      </w:pPr>
      <w:r>
        <w:rPr>
          <w:lang w:val="el" w:eastAsia="el"/>
        </w:rPr>
        <w:t>«Σε περίπτωση μη επιβεβαίωσης των απαιτούμενων στοιχείων αυτόματα και ηλεκτρονικά για την εξ’ αποστάσεως εγγραφή ή επανεγγραφή του φορολογούμενου στις ηλεκτρονικές υπηρεσίες TΑXISnet, ο φορολογούμενος ακολουθεί μία από τις εναλλακτικές διαδικασίες, ήτοι την παραλαβή από φυσικά πρόσωπα κλειδαρίθμου εξ αποστάσεως μέσω βιντεοκλήσης του άρθρου 3α ή την αυτοπρόσωπη παραλαβή του κλειδαρίθμου στη Δ.Ο.Υ. του άρθρου 2.»</w:t>
      </w:r>
    </w:p>
    <w:p>
      <w:pPr>
        <w:spacing w:before="240" w:after="240"/>
        <w:rPr>
          <w:lang w:val="el" w:eastAsia="el"/>
        </w:rPr>
      </w:pPr>
      <w:r>
        <w:rPr>
          <w:b/>
          <w:bCs/>
          <w:lang w:val="el" w:eastAsia="el"/>
        </w:rPr>
        <w:t xml:space="preserve">Δ) </w:t>
      </w:r>
      <w:r>
        <w:rPr>
          <w:lang w:val="el" w:eastAsia="el"/>
        </w:rPr>
        <w:t>Μετά το άρθρο 3 προστίθεται άρθρο 3α, το οποίο έχει ως εξής:</w:t>
      </w:r>
    </w:p>
    <w:p>
      <w:pPr>
        <w:spacing w:before="240" w:after="240"/>
        <w:rPr>
          <w:lang w:val="el" w:eastAsia="el"/>
        </w:rPr>
      </w:pPr>
      <w:r>
        <w:rPr>
          <w:lang w:val="el" w:eastAsia="el"/>
        </w:rPr>
        <w:t>«Άρθρο 3α</w:t>
      </w:r>
    </w:p>
    <w:p>
      <w:pPr>
        <w:spacing w:before="240" w:after="240"/>
        <w:rPr>
          <w:lang w:val="el" w:eastAsia="el"/>
        </w:rPr>
      </w:pPr>
      <w:r>
        <w:rPr>
          <w:b/>
          <w:bCs/>
          <w:lang w:val="el" w:eastAsia="el"/>
        </w:rPr>
        <w:t>Παραλαβή από φυσικά πρόσωπα κλειδαρίθμου εξ αποστάσεως μέσω βιντεοκλήσης</w:t>
      </w:r>
    </w:p>
    <w:p>
      <w:pPr>
        <w:spacing w:before="240" w:after="240"/>
        <w:rPr>
          <w:lang w:val="el" w:eastAsia="el"/>
        </w:rPr>
      </w:pPr>
      <w:r>
        <w:rPr>
          <w:lang w:val="el" w:eastAsia="el"/>
        </w:rPr>
        <w:t>Σε περίπτωση μη επιβεβαίωσης των απαιτούμενων στοιχείων αυτόματα και ηλεκτρονικά για την εξ’ αποστάσεως εγγραφή ή επανεγγραφή στις ηλεκτρονικές υπηρεσίες TΑXISnet και παραλαβή κλειδαρίθμου κατά το άρθρο 3 της παρούσας, δίνεται η δυνατότητα στο φορολογούμενο επικοινωνίας με τη Φορολογική Διοίκηση κατόπιν ραντεβού μέσω βιντεοκλήσης.</w:t>
      </w:r>
    </w:p>
    <w:p>
      <w:pPr>
        <w:spacing w:before="240" w:after="240"/>
        <w:rPr>
          <w:lang w:val="el" w:eastAsia="el"/>
        </w:rPr>
      </w:pPr>
      <w:r>
        <w:rPr>
          <w:lang w:val="el" w:eastAsia="el"/>
        </w:rPr>
        <w:t>Εφόσον ο φορολογούμενος επιλέξει τη δυνατότητα αυτή, προωθείται στην εφαρμογή «Ραντεβού βιντεοκλήσης» όπου καταχωρεί τα στοιχεία του και τα στοιχεία επικοινωνίας του.</w:t>
      </w:r>
    </w:p>
    <w:p>
      <w:pPr>
        <w:spacing w:before="240" w:after="240"/>
        <w:rPr>
          <w:lang w:val="el" w:eastAsia="el"/>
        </w:rPr>
      </w:pPr>
      <w:r>
        <w:rPr>
          <w:lang w:val="el" w:eastAsia="el"/>
        </w:rPr>
        <w:t>Στη συνέχεια επιλέγει από λίστα διαθέσιμων ραντεβού και υποβάλλει το αίτημά του.</w:t>
      </w:r>
    </w:p>
    <w:p>
      <w:pPr>
        <w:spacing w:before="240" w:after="240"/>
        <w:rPr>
          <w:lang w:val="el" w:eastAsia="el"/>
        </w:rPr>
      </w:pPr>
      <w:r>
        <w:rPr>
          <w:lang w:val="el" w:eastAsia="el"/>
        </w:rPr>
        <w:t>Με την καταχώρηση του αιτήματος του φορολογούμενου, αποστέλλεται στον φορολογούμενο μήνυμα επιβεβαίωσης ραντεβού σε στοιχεία επικοινωνίας που έχει δηλώσει ο ίδιος στην αίτησή του.</w:t>
      </w:r>
    </w:p>
    <w:p>
      <w:pPr>
        <w:spacing w:before="240" w:after="240"/>
        <w:rPr>
          <w:lang w:val="el" w:eastAsia="el"/>
        </w:rPr>
      </w:pPr>
      <w:r>
        <w:rPr>
          <w:lang w:val="el" w:eastAsia="el"/>
        </w:rPr>
        <w:t>Κατά τον ως άνω προκαθορισμένο και συμφωνημένο χρόνο, ο εκπρόσωπος της Φορολογικής Διοίκησης προβαίνει σε ταυτοπροσωπία του προσώπου που αιτείται τον κλειδάριθμο με βάση το έγγραφο ταυτοποίησης (αστυνομική ταυτότητα, διαβατήριο κ.λπ.) που θα επιδεικνύει ο ίδιος ο φορολογούμενος, καθώς και σε επιβεβαίωση των στοιχείων του, με βάση τα στοιχεία που έχει στη διάθεσή της η Φορολογική Διοίκηση. Η συνομιλία βιντεοσκοπείται και το αρχείο παραμένει στη διάθεση της Φορολογικής Διοίκησης, για λόγους απόδειξης του ελέγχου ταυτοπροσωπίας.</w:t>
      </w:r>
    </w:p>
    <w:p>
      <w:pPr>
        <w:spacing w:before="240" w:after="240"/>
        <w:rPr>
          <w:lang w:val="el" w:eastAsia="el"/>
        </w:rPr>
      </w:pPr>
      <w:r>
        <w:rPr>
          <w:lang w:val="el" w:eastAsia="el"/>
        </w:rPr>
        <w:t>Με την επιτυχή ολοκλήρωση των ελέγχων βάσει των επιδεικνυόμενων εγγράφων και βάσει των στοιχείων που έχει στη διάθεσή της η Φορολογική Διοίκηση, ο εκπρόσωπος της Φορολογικής Διοίκησης εγκρίνει την έκδοση και αποστολή του κλειδαρίθμου. Σε περίπτωση μη επιτυχούς ολοκλήρωσης των ελέγχων ταυτοπροσωπίας και επιβεβαίωσης των στοιχείων του φορολογούμενου, ενημερώνεται ο φορολογούμενος και ακολουθείται η διαδικασία του άρθρου 2.</w:t>
      </w:r>
    </w:p>
    <w:p>
      <w:pPr>
        <w:spacing w:before="240" w:after="240"/>
        <w:rPr>
          <w:lang w:val="el" w:eastAsia="el"/>
        </w:rPr>
      </w:pPr>
      <w:r>
        <w:rPr>
          <w:lang w:val="el" w:eastAsia="el"/>
        </w:rPr>
        <w:t>2. Η απόφαση αυτή ισχύει από τη δημοσίευσή της στην Εφημερίδα της Κυβερνήσεως. Η απόφαση αυτή να δημοσιευτεί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Όλες οι Δ.Ο.Υ.</w:t>
      </w:r>
    </w:p>
    <w:p>
      <w:pPr>
        <w:spacing w:before="240" w:after="240"/>
        <w:rPr>
          <w:lang w:val="el" w:eastAsia="el"/>
        </w:rPr>
      </w:pPr>
      <w:r>
        <w:rPr>
          <w:lang w:val="el" w:eastAsia="el"/>
        </w:rPr>
        <w:t>3) Όλες οι Φορολογικές Περιφέρειες</w:t>
      </w:r>
    </w:p>
    <w:p>
      <w:pPr>
        <w:spacing w:before="240" w:after="240"/>
        <w:rPr>
          <w:lang w:val="el" w:eastAsia="el"/>
        </w:rPr>
      </w:pPr>
      <w:r>
        <w:rPr>
          <w:lang w:val="el" w:eastAsia="el"/>
        </w:rPr>
        <w:t>4)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5) Ελληνική Ένωση Τραπεζών</w:t>
      </w:r>
    </w:p>
    <w:p>
      <w:pPr>
        <w:spacing w:before="240" w:after="240"/>
        <w:rPr>
          <w:lang w:val="el" w:eastAsia="el"/>
        </w:rPr>
      </w:pPr>
      <w:r>
        <w:rPr>
          <w:lang w:val="el" w:eastAsia="el"/>
        </w:rPr>
        <w:t>6) Ένωση Εταιρειών Κινητής Τηλεφωνίας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Υπουργού Ψηφιακής Διακυβέρνησης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Γενικής Διεύθυνσης Φορολογικής Διοίκησης</w:t>
      </w:r>
    </w:p>
    <w:p>
      <w:pPr>
        <w:spacing w:before="240" w:after="240"/>
        <w:rPr>
          <w:lang w:val="el" w:eastAsia="el"/>
        </w:rPr>
      </w:pPr>
      <w:r>
        <w:rPr>
          <w:lang w:val="el" w:eastAsia="el"/>
        </w:rPr>
        <w:t>3) Γραφείο Γενικής Διεύθυνσης Ηλεκτρονικής Διακυβέρνησης</w:t>
      </w:r>
    </w:p>
    <w:p>
      <w:pPr>
        <w:spacing w:before="240" w:after="240"/>
        <w:rPr>
          <w:lang w:val="el" w:eastAsia="el"/>
        </w:rPr>
      </w:pPr>
      <w:r>
        <w:rPr>
          <w:lang w:val="el" w:eastAsia="el"/>
        </w:rPr>
        <w:t>4) Δ/νση Ελέγχων</w:t>
      </w:r>
    </w:p>
    <w:p>
      <w:pPr>
        <w:spacing w:before="240" w:after="240"/>
        <w:rPr>
          <w:lang w:val="el" w:eastAsia="el"/>
        </w:rPr>
      </w:pPr>
      <w:r>
        <w:rPr>
          <w:lang w:val="el" w:eastAsia="el"/>
        </w:rPr>
        <w:t>5) Διεύθυνση Υπηρεσιών Δεδομένων</w:t>
      </w:r>
    </w:p>
    <w:p>
      <w:pPr>
        <w:spacing w:before="240" w:after="240"/>
        <w:rPr>
          <w:lang w:val="el" w:eastAsia="el"/>
        </w:rPr>
      </w:pPr>
      <w:r>
        <w:rPr>
          <w:lang w:val="el" w:eastAsia="el"/>
        </w:rPr>
        <w:t>6) Διεύθυνση Επιχειρησιακών Διαδικασιών</w:t>
      </w:r>
    </w:p>
    <w:p>
      <w:pPr>
        <w:spacing w:before="240" w:after="240"/>
        <w:rPr>
          <w:lang w:val="el" w:eastAsia="el"/>
        </w:rPr>
      </w:pPr>
      <w:r>
        <w:rPr>
          <w:lang w:val="el" w:eastAsia="el"/>
        </w:rPr>
        <w:t>7)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