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λεπτομερειών εφαρμογής του άρθρου 2 της από 11.03.2020 ΠΝΠ (Α΄ 55) όπως τροποποιήθηκε και ισχύει, όπως αυτή κυρώθηκε με το άρθρο 2 του ν.4682/2020 (Α΄76),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(Α΄55)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ν.4682/2020 (Α΄76).</w:t>
      </w:r>
    </w:p>
    <w:p>
      <w:pPr>
        <w:spacing w:before="240" w:after="240"/>
        <w:rPr>
          <w:lang w:val="el" w:eastAsia="el"/>
        </w:rPr>
      </w:pPr>
      <w:r>
        <w:rPr>
          <w:lang w:val="el" w:eastAsia="el"/>
        </w:rPr>
        <w:t>2. Τις διατάξεις του ν. 4174/2013 «Φορολογικές διαδικασίες και άλλες διατάξεις» (Α΄170 - Κ.Φ.Δ.), όπως ισχύουν.</w:t>
      </w:r>
    </w:p>
    <w:p>
      <w:pPr>
        <w:spacing w:before="240" w:after="240"/>
        <w:rPr>
          <w:lang w:val="el" w:eastAsia="el"/>
        </w:rPr>
      </w:pPr>
      <w:r>
        <w:rPr>
          <w:lang w:val="el" w:eastAsia="el"/>
        </w:rPr>
        <w:t>3. Τις διατάξεις του ν.δ. 356/1974 «Περί κώδικος εισπράξεως Δημοσίων Εσόδων» (Α΄90 – Κ.Ε.Δ.Ε.), όπως ισχύουν.</w:t>
      </w:r>
    </w:p>
    <w:p>
      <w:pPr>
        <w:spacing w:before="240" w:after="240"/>
        <w:rPr>
          <w:lang w:val="el" w:eastAsia="el"/>
        </w:rPr>
      </w:pPr>
      <w:r>
        <w:rPr>
          <w:lang w:val="el" w:eastAsia="el"/>
        </w:rPr>
        <w:t>4. Το π.δ. 142/2017 (Α΄181) «Οργανισμός Υπουργείου Οικονομικών».</w:t>
      </w:r>
    </w:p>
    <w:p>
      <w:pPr>
        <w:spacing w:before="240" w:after="240"/>
        <w:rPr>
          <w:lang w:val="el" w:eastAsia="el"/>
        </w:rPr>
      </w:pPr>
      <w:r>
        <w:rPr>
          <w:lang w:val="el" w:eastAsia="el"/>
        </w:rPr>
        <w:t>5. Τις διατάξεις του π.δ. 16/1989 (Α΄6)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αριθμ.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αριθμ.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(Α΄94)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19.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ν.4682/2020 (Α΄76).</w:t>
      </w:r>
    </w:p>
    <w:p>
      <w:pPr>
        <w:spacing w:before="240" w:after="240"/>
        <w:rPr>
          <w:lang w:val="el" w:eastAsia="el"/>
        </w:rPr>
      </w:pPr>
      <w:r>
        <w:rPr>
          <w:lang w:val="el" w:eastAsia="el"/>
        </w:rPr>
        <w:t>20. Την εισήγηση του Διοικητή της Α.Α.Δ.Ε.</w:t>
      </w:r>
    </w:p>
    <w:p>
      <w:pPr>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30/09/2020 οι προθεσμίες καταβολής των βεβαιωμένων στις Δ.Ο.Υ./Ελεγκτικά Κέντρα οφειλών των επιχειρήσεων,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στις 20/03/2020, που λήγουν ή έληξαν από 01/05/2020 έως και 31/05/2020.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30/09/2020 η είσπραξη των βεβαιωμένων και ληξιπρόθεσμων κατά την 01/05/2020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δεν καταργεί τις αριθμ. Α.1053/21.03.2020 (Β΄949) όπως τροποποιήθηκε με την αριθμ. Α.1062/26.03.2020 (Β΄1043) απόφαση, και αριθμ. Α.1072/02.04.2020 (Β΄1157), όπως τροποποιήθηκε με την αριθμ. Α.1083/13.04.2020 (Β΄1387) απόφαση.</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spacing w:before="240" w:after="240"/>
        <w:rPr>
          <w:lang w:val="el" w:eastAsia="el"/>
        </w:rPr>
      </w:pPr>
      <w:r>
        <w:rPr>
          <w:lang w:val="el" w:eastAsia="el"/>
        </w:rPr>
        <w:t>18</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