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ΓΡΑΦΕΙΟ ΥΦΥΠΟΥΡΓΟΥ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ΑΝΕΞΑΡΤΗΤΗ ΑΡΧΗ ΔΗΜΟΣΙΩΝ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ΕΣΟΔΩΝ (Α.Α.Δ.Ε.)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ΕΠΙΛΥΣΗΣ ΔΙΑΦΟΡΩΝ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ΥΠΟΔ/ΝΣΗ ΝΟΜΙΚΩΝ ΘΕΜΑΤΩΝ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65Η346ΜΠ3Ζ-ΣΔΚ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ΦΕΚ: B΄ 2088/31.05.2020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29/05/2020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Aριθμ. πρωτ. : Α. 1122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 : ΠΙΝΑΚΑ ΑΠΟΔΕΚΤΩΝ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Β1 ΝΟΜΙΚΗΣ ΥΠΟΣΤΗΡΙΞΗΣ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Αριστογείτονος 19 Ταχ. Κώδ. : 17671, Καλλιθέα Τηλ. : 213 1604 558 Fax : 213 1604 524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Ηλ. Ταχ. 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yee.b1@mofadm.gr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της προθεσμίας του β΄ εδαφίου της παρ. 4 του άρθρου έκτου της από 30.03.2020 Πράξης Νομοθετικού Περιεχομένου (Α΄75) ως προς την εξέταση της ενδικοφανούς προσφυγής του άρθρου 63 ν.4174/2013»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ΚΟΙΝΗ 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του Υφυπουργού Οικονομικών καιτου Διοικητή της Ανεξάρτητης Αρχής Δημοσίων Εσόδων</w:t>
      </w:r>
      <w:r>
        <w:rPr>
          <w:lang w:val="el" w:eastAsia="el"/>
        </w:rPr>
        <w:t>Έχοντας υπόψη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Τις διατάξεις α) της παραγράφου 5 του άρθρου 6 της από 30.03.2020 Πράξης Νομοθετικού Περιεχομένου (Α΄ 75), όπως κυρώθηκε με το άρθρο 1 του ν. 4684/2020 (Α΄ 86),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63 του ν.4174/2013 «</w:t>
      </w:r>
      <w:r>
        <w:rPr>
          <w:i/>
          <w:iCs/>
          <w:lang w:val="el" w:eastAsia="el"/>
        </w:rPr>
        <w:t>Φορολογικές Διαδικασίες και άλλες διατάξεις</w:t>
      </w:r>
      <w:r>
        <w:rPr>
          <w:lang w:val="el" w:eastAsia="el"/>
        </w:rPr>
        <w:t>» (Α΄ 170), όπως τροποποιήθηκε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Π.Δ. 83/2019 (Α' 121) «</w:t>
      </w:r>
      <w:r>
        <w:rPr>
          <w:i/>
          <w:iCs/>
          <w:lang w:val="el" w:eastAsia="el"/>
        </w:rPr>
        <w:t>Διορισμός Αντιπροέδρου της Κυβέρνησης, Υπουργών, Αναπληρωτών Υπουργών και Υφυπουργών</w:t>
      </w:r>
      <w:r>
        <w:rPr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 με αρ. Υ2/9.7.2019 απόφαση του Πρωθυπουργού «</w:t>
      </w:r>
      <w:r>
        <w:rPr>
          <w:i/>
          <w:iCs/>
          <w:lang w:val="el" w:eastAsia="el"/>
        </w:rPr>
        <w:t>Σύσταση Θέσεων Αναπληρωτή Υπουργού και Υφυπουργών</w:t>
      </w:r>
      <w:r>
        <w:rPr>
          <w:lang w:val="el" w:eastAsia="el"/>
        </w:rPr>
        <w:t>» (Β' 2901).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 με αρ. 339/18.7.2019 (Β' 3051) απόφαση του Πρωθυπουργού και του Υπουργού Οικονομικών «</w:t>
      </w:r>
      <w:r>
        <w:rPr>
          <w:i/>
          <w:iCs/>
          <w:lang w:val="el" w:eastAsia="el"/>
        </w:rPr>
        <w:t>Ανάθεση αρμοδιοτήτων στον Υφυπουργό Οικονομικών Απόστολο Βεσυρόπουλο</w:t>
      </w:r>
      <w:r>
        <w:rPr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 με αρ. Δ.ΟΡΓ. Α 1036960 ΕΞ 2017 (968 Β΄) απόφαση του Διοικητή της Ανεξάρτητης Αρχής Δημοσίων Εσόδων «</w:t>
      </w:r>
      <w:r>
        <w:rPr>
          <w:i/>
          <w:iCs/>
          <w:lang w:val="el" w:eastAsia="el"/>
        </w:rPr>
        <w:t>Οργανισμός της Ανεξάρτητης Αρχής Δημοσίων Εσόδων (Α.Α.Δ.Ε.)</w:t>
      </w:r>
      <w:r>
        <w:rPr>
          <w:lang w:val="el" w:eastAsia="el"/>
        </w:rPr>
        <w:t>», όπως τροποποιήθηκε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 με αρ. 1/20.1.2016 (Υ.Ο.Δ.Δ. 18) πράξη του υπουργικού συμβουλίου «</w:t>
      </w:r>
      <w:r>
        <w:rPr>
          <w:i/>
          <w:iCs/>
          <w:lang w:val="el" w:eastAsia="el"/>
        </w:rPr>
        <w:t>Επιλογή και διορισμός Γενικού Γραμματέα της Γενικής Γραμματείας Δημοσίων Εσόδων του Υπουργείου Οικονομικών</w:t>
      </w:r>
      <w:r>
        <w:rPr>
          <w:lang w:val="el" w:eastAsia="el"/>
        </w:rPr>
        <w:t>», σε συνδυασμό με τις διατάξεις της παραγράφου 10 του άρθρου 41 του ν.4389/2016, όπως ισχύουν, τη με αρ. 39/3/30.11.2017 (Υ.Ο.Δ.Δ. 689) απόφαση του Συμβουλίου Διοίκησης της Α.Α.Δ.Ε. «</w:t>
      </w:r>
      <w:r>
        <w:rPr>
          <w:i/>
          <w:iCs/>
          <w:lang w:val="el" w:eastAsia="el"/>
        </w:rPr>
        <w:t>Ανανέωσης θητείας του Διοικητή της Ανεξάρτητης Αρχής Δημοσίων Εσόδων</w:t>
      </w:r>
      <w:r>
        <w:rPr>
          <w:lang w:val="el" w:eastAsia="el"/>
        </w:rPr>
        <w:t>» καθώς και τη με αρ. 5294/2020 απόφαση Υπουργού Οικονομικών «</w:t>
      </w:r>
      <w:r>
        <w:rPr>
          <w:i/>
          <w:iCs/>
          <w:lang w:val="el" w:eastAsia="el"/>
        </w:rPr>
        <w:t>Ανανέωση της θητείας του Διοικητή της Ανεξάρτητης Αρχής Δημοσίων Εσόδων</w:t>
      </w:r>
      <w:r>
        <w:rPr>
          <w:lang w:val="el" w:eastAsia="el"/>
        </w:rPr>
        <w:t>» (Υ.Ο.Δ.Δ. 27).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 ότι, από τις διατάξεις της απόφασης αυτής,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προθεσμία του πρώτου εδαφίου της παρ. 5 του άρθρου 63 του ν. 4174/2013 (Α' 170), που δεν έχει συμπληρωθεί από την 1η Ιουνίου 2020 έως και την 31η Ιουλίου 2020, εφόσον έως και την 1η Ιουνίου 2020 δεν έχει εκδοθεί η σχετική απόφαση επί ενδικοφανούς προσφυγής, παρατείνεται έως και τις 30.9.2020.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ΔΙΟΙΚΗΤΗΣ ΤΗΣ ΑΝΕΞΑΡΤΗΤΗΣ ΑΡΧΗΣ </w:t>
      </w:r>
      <w:r>
        <w:rPr>
          <w:b/>
          <w:bCs/>
          <w:sz w:val="30"/>
          <w:szCs w:val="30"/>
          <w:vertAlign w:val="superscript"/>
          <w:lang w:val="el" w:eastAsia="el"/>
        </w:rPr>
        <w:t xml:space="preserve">Ο ΥΦΥΠΟΥΡΓΟΣ ΟΙΚΟΝΟΜΙΚΩΝ </w:t>
      </w:r>
      <w:r>
        <w:rPr>
          <w:b/>
          <w:bCs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 ΑΠΟΣΤΟΛΟΣ ΒΕΣΥΡΟΠΟΥΛΟΣ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ΑΠΟΔΕΚΤΩΝ</w:t>
      </w: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Γ΄ (πλην περ. 1)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Διεύθυνση Στρατηγικής Τεχνολογιών Πληροφορικής (ΔΙ.Σ.ΤΕ.ΠΛ.) για ανάρτηση στον ιστότοπο της Α.Α.Δ.Ε και την Ηλεκτρονική Βιβλιοθήκη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Νομικού Συμβούλου στο Υπουργείο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Ειδικό Νομικό Γραφείο Δημοσίων Εσόδων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Π.Ο.Ε. - Δ.Ο.Υ. - Λεωχάρους 2, Τ.Κ.105 62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Περιοδικό «Φορολογική Επιθεώρηση» - Λεωχάρους 2, Τ.Κ.105 62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Δικηγορικοί Σύλλογοι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Αποδέκτες Πίνακα Η’ (πλην περ. 4, 10 και 11)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Προϊσταμένους Γενικών Διευθύνσεων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Διευθύνσεις, Αυτοτελή Τμήματα και Αυτοτελή Γραφεία της Κεντρικής Υπηρεσίας της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Δ/νση Επίλυσης Διαφορών (Δ.Ε.Δ.)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Διεύθυνση Επίλυσης Διαφορών (Δ.Ε.Δ.) - Υποδιεύθυνση Επανεξέτασης και Νομικής Υποστήριξης (Θεσσαλονίκη)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yee.b1@mofadm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