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spacing w:before="240" w:after="240"/>
        <w:rPr>
          <w:lang w:val="el" w:eastAsia="el"/>
        </w:rPr>
      </w:pPr>
      <w:r>
        <w:rPr>
          <w:b/>
          <w:bCs/>
          <w:lang w:val="el" w:eastAsia="el"/>
        </w:rPr>
        <w:t>ΘΕΜΑ: «Απόδοση των τελών χαρτοσήμου που οφείλονται από υπόχρεους σε παρακράτηση των άρθρων 59 και 61 του ν. 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6 του άρθρου 15 του ν. 2246/1952 (Α΄282)</w:t>
      </w:r>
    </w:p>
    <w:p>
      <w:pPr>
        <w:spacing w:before="240" w:after="240"/>
        <w:rPr>
          <w:lang w:val="el" w:eastAsia="el"/>
        </w:rPr>
      </w:pPr>
      <w:r>
        <w:rPr>
          <w:lang w:val="el" w:eastAsia="el"/>
        </w:rPr>
        <w:t>2. Τις διατάξεις των άρθρων 59, 60, 61, 62 και 64 του ν. 4172/2013 (Α΄167)</w:t>
      </w:r>
    </w:p>
    <w:p>
      <w:pPr>
        <w:spacing w:before="240" w:after="240"/>
        <w:rPr>
          <w:lang w:val="el" w:eastAsia="el"/>
        </w:rPr>
      </w:pPr>
      <w:r>
        <w:rPr>
          <w:lang w:val="el" w:eastAsia="el"/>
        </w:rPr>
        <w:t>3. Τις διατάξεις του π.δ. της 28</w:t>
      </w:r>
      <w:r>
        <w:rPr>
          <w:sz w:val="30"/>
          <w:szCs w:val="30"/>
          <w:vertAlign w:val="superscript"/>
          <w:lang w:val="el" w:eastAsia="el"/>
        </w:rPr>
        <w:t>ης</w:t>
      </w:r>
      <w:r>
        <w:rPr>
          <w:lang w:val="el" w:eastAsia="el"/>
        </w:rPr>
        <w:t xml:space="preserve"> Ιουλίου 1931 «Περί κώδικος των νόμων περί τελών χαρτοσήμου» (Α΄239)</w:t>
      </w:r>
    </w:p>
    <w:p>
      <w:pPr>
        <w:spacing w:before="240" w:after="240"/>
        <w:rPr>
          <w:lang w:val="el" w:eastAsia="el"/>
        </w:rPr>
      </w:pPr>
      <w:r>
        <w:rPr>
          <w:lang w:val="el" w:eastAsia="el"/>
        </w:rPr>
        <w:t>4. Το π.δ. 142/2017 «Οργανισμός του Υπουργείου Οικονομικών» (Α΄ 181), όπως τροποποιήθηκε και ισχύει.</w:t>
      </w:r>
    </w:p>
    <w:p>
      <w:pPr>
        <w:spacing w:before="240" w:after="240"/>
        <w:rPr>
          <w:lang w:val="el" w:eastAsia="el"/>
        </w:rPr>
      </w:pPr>
      <w:r>
        <w:rPr>
          <w:lang w:val="el" w:eastAsia="el"/>
        </w:rPr>
        <w:t>5. Του Κεφαλαίου Α’ «Σύσταση Ανεξάρτητης Αρχής Δημοσίων Εσόδων» του ν. 4389/2016 (Α’ 94) και ειδικότερα του άρθρου 7, της παρ. 1 του άρθρου 14 και του άρθρου 41 αυτού, όπως ισχύουν.</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(121 Α΄).</w:t>
      </w:r>
    </w:p>
    <w:p>
      <w:pPr>
        <w:spacing w:before="240" w:after="240"/>
        <w:rPr>
          <w:lang w:val="el" w:eastAsia="el"/>
        </w:rPr>
      </w:pPr>
      <w:r>
        <w:rPr>
          <w:lang w:val="el" w:eastAsia="el"/>
        </w:rPr>
        <w:t>7. Την υπ’ αρ. πρωτ.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8. Τις διατάξεις της υποπαρ. Ε2 της παρ. Ε του πρώτου άρθρου του ν. 4093/2012 (222 Α΄),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lang w:val="el" w:eastAsia="el"/>
        </w:rPr>
        <w:t>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την υπ’ αρ. 39/3/30.11.2017 απόφαση του Συμβουλίου Διοίκησης της Α.Α.Δ.Ε. «Ανανέωση της θητείας του Διοικητή της Α.Α.Δ.Ε.» (Υ.Ο.Δ.Δ.689).</w:t>
      </w:r>
    </w:p>
    <w:p>
      <w:pPr>
        <w:spacing w:before="240" w:after="240"/>
        <w:rPr>
          <w:lang w:val="el" w:eastAsia="el"/>
        </w:rPr>
      </w:pPr>
      <w:r>
        <w:rPr>
          <w:lang w:val="el" w:eastAsia="el"/>
        </w:rPr>
        <w:t>10. Τις αποφάσεις του Διοικητή της Α.Α.Δ.Ε. υπ’ αρ. πρωτ. Α.1099/2019 (949 Β’), Α.1100/2019 (951 Β’) και Α.1101/2019 (948 Β’).</w:t>
      </w:r>
    </w:p>
    <w:p>
      <w:pPr>
        <w:spacing w:before="240" w:after="240"/>
        <w:rPr>
          <w:lang w:val="el" w:eastAsia="el"/>
        </w:rPr>
      </w:pPr>
      <w:r>
        <w:rPr>
          <w:lang w:val="el" w:eastAsia="el"/>
        </w:rPr>
        <w:t>11. Την ανάγκη υποβολής της δήλωσης των τελών χαρτοσήμου σε ορισμένες περιπτώσεις μέσω της ηλεκτρονικής εφαρμογής των παρακρατούμενων φόρων, για τη μείωση των διοικητικών βαρών.</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Σε περίπτωση που επί εισοδημάτων, τα οποία αναφέρονται στα παραρτήματα των υπ’ αρ. 1099/2019, 1100/2019 και 1101/2019 αποφάσεων του Διοικητή της Α.Α.Δ.Ε., οφείλονται τέλη χαρτοσήμου, αυτά αποδίδονται στο Δημόσιο από τους υπόχρεους σε παρακράτηση των άρθρων 59 και 61 του ν. 4172/2013, κατά τον ίδιο τρόπο και χρόνο που αποδίδεται και ο παρακρατούμενος φόρος εισοδήματος, ανεξάρτητα από το ποιον βαρύνει η δαπάνη του τέλους χαρτοσήμου. Στις περιπτώσεις που δεν προκύπτει επί των προαναφερθεισών κατηγοριών εισοδημάτων φόρος προς παρακράτηση, τα τέλη χαρτοσήμου αποδίδονται κατά τον ίδιο τρόπο και χρόνο που θα αποδιδόταν ο παρακρατούμενος φόρος εισοδήματος.</w:t>
      </w:r>
    </w:p>
    <w:p>
      <w:pPr>
        <w:spacing w:before="240" w:after="240"/>
        <w:rPr>
          <w:lang w:val="el" w:eastAsia="el"/>
        </w:rPr>
      </w:pPr>
      <w:r>
        <w:rPr>
          <w:lang w:val="el" w:eastAsia="el"/>
        </w:rPr>
        <w:t>2. Σε όλες τις υπόλοιπες περιπτώσεις που υπάρχει υποχρέωση απόδοσης τελών χαρτοσήμου, τα τέλη χαρτοσήμου εξακολουθούν να αποδίδονται στο Δημόσιο κατά τον ίδιο τρόπο και χρόνο που αποδίδονταν προ της εκδόσεως της παρούσης.</w:t>
      </w:r>
    </w:p>
    <w:p>
      <w:pPr>
        <w:spacing w:before="240" w:after="240"/>
        <w:rPr>
          <w:lang w:val="el" w:eastAsia="el"/>
        </w:rPr>
      </w:pPr>
      <w:r>
        <w:rPr>
          <w:lang w:val="el" w:eastAsia="el"/>
        </w:rPr>
        <w:t>3. Η παρούσα απόφαση ισχύει για φορολογικές υποχρεώσεις καταβολής τελών χαρτοσήμου που γεννώνται για τα ως άνω εισοδήματα μετά την 1/7/2020.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ΥΦΥΠΟΥΡΓΟΣ ΟΙΚΟΝΟΜΙΚΩΝΑΠΟΣΤΟΛΟΣ ΒΕΣΥΡΟΠΟΥΛΟΣΠΙΝΑΚΑΣ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w:t>
      </w:r>
    </w:p>
    <w:p>
      <w:pPr>
        <w:spacing w:before="240" w:after="240"/>
        <w:rPr>
          <w:lang w:val="el" w:eastAsia="el"/>
        </w:rPr>
      </w:pPr>
      <w:r>
        <w:rPr>
          <w:lang w:val="el" w:eastAsia="el"/>
        </w:rPr>
        <w:t>4. Αποδέκτες Πίνακα Β΄.</w:t>
      </w:r>
    </w:p>
    <w:p>
      <w:pPr>
        <w:spacing w:before="240" w:after="240"/>
        <w:rPr>
          <w:lang w:val="el" w:eastAsia="el"/>
        </w:rPr>
      </w:pPr>
      <w:r>
        <w:rPr>
          <w:lang w:val="el" w:eastAsia="el"/>
        </w:rPr>
        <w:t>5. Αποδέκτες Πίνακα Ζ΄.</w:t>
      </w:r>
    </w:p>
    <w:p>
      <w:pPr>
        <w:spacing w:before="240" w:after="240"/>
        <w:rPr>
          <w:lang w:val="el" w:eastAsia="el"/>
        </w:rPr>
      </w:pPr>
      <w:r>
        <w:rPr>
          <w:lang w:val="el" w:eastAsia="el"/>
        </w:rPr>
        <w:t>6. Αποδέκτες Πίνακα Η΄.</w:t>
      </w:r>
    </w:p>
    <w:p>
      <w:pPr>
        <w:spacing w:before="240" w:after="240"/>
        <w:rPr>
          <w:lang w:val="el" w:eastAsia="el"/>
        </w:rPr>
      </w:pPr>
      <w:r>
        <w:rPr>
          <w:lang w:val="el" w:eastAsia="el"/>
        </w:rPr>
        <w:t>6. Αποδέκτες Πίνακα Θ΄.</w:t>
      </w:r>
    </w:p>
    <w:p>
      <w:pPr>
        <w:spacing w:before="240" w:after="240"/>
        <w:rPr>
          <w:lang w:val="el" w:eastAsia="el"/>
        </w:rPr>
      </w:pPr>
      <w:r>
        <w:rPr>
          <w:lang w:val="el" w:eastAsia="el"/>
        </w:rPr>
        <w:t>7. Αποδέκτες Πίνακα ΙΒ΄.</w:t>
      </w:r>
    </w:p>
    <w:p>
      <w:pPr>
        <w:spacing w:before="240" w:after="240"/>
        <w:rPr>
          <w:lang w:val="el" w:eastAsia="el"/>
        </w:rPr>
      </w:pPr>
      <w:r>
        <w:rPr>
          <w:lang w:val="el" w:eastAsia="el"/>
        </w:rPr>
        <w:t>8. Αποδέκτες Πίνακα ΙΓ΄.</w:t>
      </w:r>
    </w:p>
    <w:p>
      <w:pPr>
        <w:spacing w:before="240" w:after="240"/>
        <w:rPr>
          <w:lang w:val="el" w:eastAsia="el"/>
        </w:rPr>
      </w:pPr>
      <w:r>
        <w:rPr>
          <w:lang w:val="el" w:eastAsia="el"/>
        </w:rPr>
        <w:t>9. Αποδέκτες Πίνακα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Ανάπτυξης Φορολογικών Εφαρμογών</w:t>
      </w:r>
    </w:p>
    <w:p>
      <w:pPr>
        <w:spacing w:before="240" w:after="240"/>
        <w:rPr>
          <w:lang w:val="el" w:eastAsia="el"/>
        </w:rPr>
      </w:pPr>
      <w:r>
        <w:rPr>
          <w:lang w:val="el" w:eastAsia="el"/>
        </w:rPr>
        <w:t>6. Δ/νση Επιχ/κών Διαδικασιών</w:t>
      </w:r>
    </w:p>
    <w:p>
      <w:pPr>
        <w:spacing w:before="240" w:after="240"/>
        <w:rPr>
          <w:lang w:val="el" w:eastAsia="el"/>
        </w:rPr>
      </w:pPr>
      <w:r>
        <w:rPr>
          <w:lang w:val="el" w:eastAsia="el"/>
        </w:rPr>
        <w:t>7.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