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0.2171</w:t>
      </w:r>
    </w:p>
    <w:p>
      <w:pPr>
        <w:spacing w:before="240" w:after="240"/>
        <w:rPr>
          <w:lang w:val="el" w:eastAsia="el"/>
        </w:rPr>
      </w:pPr>
      <w:r>
        <w:rPr>
          <w:b/>
          <w:bCs/>
          <w:lang w:val="el" w:eastAsia="el"/>
        </w:rPr>
        <w:t>Τροποποίηση της υπ’ αρ. 0.1503/27-3-2020 κοινής υπουργικής απόφασης «Προώθηση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 (Β’ 1256).</w:t>
      </w:r>
    </w:p>
    <w:p>
      <w:pPr>
        <w:spacing w:before="240" w:after="240"/>
        <w:rPr>
          <w:lang w:val="el" w:eastAsia="el"/>
        </w:rPr>
      </w:pPr>
      <w:r>
        <w:rPr>
          <w:b/>
          <w:bCs/>
          <w:lang w:val="el" w:eastAsia="el"/>
        </w:rPr>
        <w:t>ΟΙ ΥΠΟΥΡΓΟΙ ΟΙΚΟΝΟΜΙΚΩΝ -</w:t>
      </w:r>
    </w:p>
    <w:p>
      <w:pPr>
        <w:spacing w:before="240" w:after="240"/>
        <w:rPr>
          <w:lang w:val="el" w:eastAsia="el"/>
        </w:rPr>
      </w:pPr>
      <w:r>
        <w:rPr>
          <w:b/>
          <w:bCs/>
          <w:lang w:val="el" w:eastAsia="el"/>
        </w:rPr>
        <w:t>ΑΝΑΠΤΥΞΗΣ ΚΑΙ ΕΠΕΝΔΥΣΕΩΝ - ΠΑΙΔΕΙΑΣ ΚΑΙ ΘΡΗΣΚΕΥΜΑΤΩΝ -</w:t>
      </w:r>
    </w:p>
    <w:p>
      <w:pPr>
        <w:spacing w:before="240" w:after="240"/>
        <w:rPr>
          <w:lang w:val="el" w:eastAsia="el"/>
        </w:rPr>
      </w:pPr>
      <w:r>
        <w:rPr>
          <w:b/>
          <w:bCs/>
          <w:lang w:val="el" w:eastAsia="el"/>
        </w:rPr>
        <w:t>ΕΡΓΑΣΙΑΣ ΚΑΙ ΚΟΙΝΩΝΙΚΩΝ ΥΠΟΘΕΣΕΩΝ - ΥΓΕΙΑΣ - ΠΕΡΙΒΑΛΛΟΝΤΟΣ ΚΑΙ ΕΝΕΡΓΕΙΑΣ -</w:t>
      </w:r>
    </w:p>
    <w:p>
      <w:pPr>
        <w:spacing w:before="240" w:after="240"/>
        <w:rPr>
          <w:lang w:val="el" w:eastAsia="el"/>
        </w:rPr>
      </w:pPr>
      <w:r>
        <w:rPr>
          <w:b/>
          <w:bCs/>
          <w:lang w:val="el" w:eastAsia="el"/>
        </w:rPr>
        <w:t>ΠΟΛΙΤΙΣΜΟΥ ΚΑΙ ΑΘΛΗΤΙΣΜΟΥ - ΕΣΩΤΕΡΙΚΩΝ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υποπαρ. ΙΔ1 της παρ. ΙΔ του άρθρου πρώτου του ν. 4152/2013 «Επείγοντα μέτρα εφαρμογής των ν. 4046/2012, 4093/2012 και 4127/2013» (Α’ 107).</w:t>
      </w:r>
    </w:p>
    <w:p>
      <w:pPr>
        <w:spacing w:before="240" w:after="240"/>
        <w:rPr>
          <w:lang w:val="el" w:eastAsia="el"/>
        </w:rPr>
      </w:pPr>
      <w:r>
        <w:rPr>
          <w:lang w:val="el" w:eastAsia="el"/>
        </w:rPr>
        <w:t>2. Το άρθρο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3.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5.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6. Τον ν. 4314/2014, Α) «Για τη διαχείριση, τον έλεγχο και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(EE L156/16.6.2012) στο ελληνικό δίκαιο, τροποποίηση του ν. 3419/2005 (Α’ 297) και άλλες διατάξεις, όπως τροποποιήθηκε και ισχύει, και ιδίως και την παρ. 12 του άρθρου 58 [την παρ. 4 του άρθρου 28] (Α’ 265).</w:t>
      </w:r>
    </w:p>
    <w:p>
      <w:pPr>
        <w:spacing w:before="240" w:after="240"/>
        <w:rPr>
          <w:lang w:val="el" w:eastAsia="el"/>
        </w:rPr>
      </w:pPr>
      <w:r>
        <w:rPr>
          <w:lang w:val="el" w:eastAsia="el"/>
        </w:rPr>
        <w:t>7. Την παρ. 3 του άρθρου 77 και την περ. η’ της παρ. 3 του άρθρου 79 του ν. 4270/2014«Αρχές Δημοσιονομικής Διαχείρισης και Εποπτείας (ενσωμάτωσης της Οδηγίας 2011/85/ ΕΕ) - δημόσιο λογιστικό και άλλες διατάξεις» (Α’ 143).</w:t>
      </w:r>
    </w:p>
    <w:p>
      <w:pPr>
        <w:spacing w:before="240" w:after="240"/>
        <w:rPr>
          <w:lang w:val="el" w:eastAsia="el"/>
        </w:rPr>
      </w:pPr>
      <w:r>
        <w:rPr>
          <w:lang w:val="el" w:eastAsia="el"/>
        </w:rPr>
        <w:t>8. Το άρθρο 44 του ν. 4597/2019 «Για την κύρωση των Συμβάσεων Παραχώρησης που έχουν συναφθεί μεταξύ του Ελληνικού Δημοσίου και των Οργανισμών Λιμένος Α.Ε. - Διατάξεις για τη λειτουργία του συστήματος λιμενικής διακυβέρνησης και άλλες διατάξεις» (Α’ 35).</w:t>
      </w:r>
    </w:p>
    <w:p>
      <w:pPr>
        <w:spacing w:before="240" w:after="240"/>
        <w:rPr>
          <w:lang w:val="el" w:eastAsia="el"/>
        </w:rPr>
      </w:pPr>
      <w:r>
        <w:rPr>
          <w:lang w:val="el" w:eastAsia="el"/>
        </w:rPr>
        <w:t>9. Την υπ’ αρ. 58994/ΕΥΘΥ/4-6-2019 κοινή απόφαση των Υπουργών Οικονομίας και Ανάπτυξης - Εργασίας, Κοινωνικής Ασφάλισης και Αλληλεγγύης - Οικονομικών - Διοικητικής Ανασυγκρότησης (Β’ 2343), περί της διάρθρωσης της ΕΥ ΕΔ ΕΣΠΑ ΑπΚΟ.</w:t>
      </w:r>
    </w:p>
    <w:p>
      <w:pPr>
        <w:spacing w:before="240" w:after="240"/>
        <w:rPr>
          <w:lang w:val="el" w:eastAsia="el"/>
        </w:rPr>
      </w:pPr>
      <w:r>
        <w:rPr>
          <w:lang w:val="el" w:eastAsia="el"/>
        </w:rPr>
        <w:t>10. Τον Κανονισμό (ΕΕ) 2013/1304 του Ευρωπαϊκού Κοινοβουλίου και Συμβουλίου, της 17ης Δεκεμβρίου 2013, για το Ευρωπαϊκό Κοινωνικό Ταμείο και την κατάργηση του κανονισμού (ΕΚ) 1081/2006 του Συμβουλίου (ΕΕ L 347/20-12-2013, σ. 470-486).</w:t>
      </w:r>
    </w:p>
    <w:p>
      <w:pPr>
        <w:spacing w:before="240" w:after="240"/>
        <w:rPr>
          <w:lang w:val="el" w:eastAsia="el"/>
        </w:rPr>
      </w:pPr>
      <w:r>
        <w:rPr>
          <w:lang w:val="el" w:eastAsia="el"/>
        </w:rPr>
        <w:t>11. Τον Κανονισμό (ΕΕ)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αριθμ. 1083/2006 L 347).</w:t>
      </w:r>
    </w:p>
    <w:p>
      <w:pPr>
        <w:spacing w:before="240" w:after="240"/>
        <w:rPr>
          <w:lang w:val="el" w:eastAsia="el"/>
        </w:rPr>
      </w:pPr>
      <w:r>
        <w:rPr>
          <w:lang w:val="el" w:eastAsia="el"/>
        </w:rPr>
        <w:t>12.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(L 119), όπως τέθηκε σε εφαρμογή την 25η Μαΐου 2018.</w:t>
      </w:r>
    </w:p>
    <w:p>
      <w:pPr>
        <w:spacing w:before="240" w:after="240"/>
        <w:rPr>
          <w:lang w:val="el" w:eastAsia="el"/>
        </w:rPr>
      </w:pPr>
      <w:r>
        <w:rPr>
          <w:lang w:val="el" w:eastAsia="el"/>
        </w:rPr>
        <w:t>13.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14. Την C(2014)/10128 final/17-12-2014 απόφαση της Ευρωπαϊκής Επιτροπής για την έγκριση του Επιχειρησιακού Προγράμματος «Ανάπτυξη Ανθρώπινου Δυναμικού, Εκπαίδευση και Διά Βίου Μάθηση 2014-2020» (Κωδικός CCI2014GR05M9OP001), όπως ισχύει κάθε φορά.</w:t>
      </w:r>
    </w:p>
    <w:p>
      <w:pPr>
        <w:spacing w:before="240" w:after="240"/>
        <w:rPr>
          <w:lang w:val="el" w:eastAsia="el"/>
        </w:rPr>
      </w:pPr>
      <w:r>
        <w:rPr>
          <w:lang w:val="el" w:eastAsia="el"/>
        </w:rPr>
        <w:t>15.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στη δράση «Προώθηση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w:t>
      </w:r>
    </w:p>
    <w:p>
      <w:pPr>
        <w:spacing w:before="240" w:after="240"/>
        <w:rPr>
          <w:lang w:val="el" w:eastAsia="el"/>
        </w:rPr>
      </w:pPr>
      <w:r>
        <w:rPr>
          <w:lang w:val="el" w:eastAsia="el"/>
        </w:rPr>
        <w:t>16. Την υπ’ αρ. 340/2019 κοινή απόφαση του Πρωθυπουργού και του Υπουργού Οικονομικών «Ανάθεση αρμοδιοτήτων στον Υφυπουργό Οικονομικών, Θεόδωρο Σκυλακάκη» (Β’ 3051).</w:t>
      </w:r>
    </w:p>
    <w:p>
      <w:pPr>
        <w:spacing w:before="240" w:after="240"/>
        <w:rPr>
          <w:lang w:val="el" w:eastAsia="el"/>
        </w:rPr>
      </w:pPr>
      <w:r>
        <w:rPr>
          <w:lang w:val="el" w:eastAsia="el"/>
        </w:rPr>
        <w:t>17. Την υπ’ αρ. οικ.Γ2/21107/1153/02-06-2020 εισηγητική έκθεση της Γενικής Διεύθυνσης Οικονομικών Υπηρεσιών του Υπουργείου Εργασίας και Κοινωνικών Υποθέσεων.</w:t>
      </w:r>
    </w:p>
    <w:p>
      <w:pPr>
        <w:spacing w:before="240" w:after="240"/>
        <w:rPr>
          <w:lang w:val="el" w:eastAsia="el"/>
        </w:rPr>
      </w:pPr>
      <w:r>
        <w:rPr>
          <w:lang w:val="el" w:eastAsia="el"/>
        </w:rPr>
        <w:t>18. Το γεγονός ότι από τις διατάξεις της παρούσας προκαλείται συνολική δαπάνη ύψους 275.421.700,00 ευρώ, επιμεριζόμενων α) σε 126.590.880 ευρώ για το 2020, 37.777.500,00 ευρώ για το 2021 και σε 34.886.320 ευρώ για το 2022, ως προς συγχρηματοδοτούμενο σκέλος σε βάρος του ΠΔΕ ΣΑΕ 334/1 του Υπουργείου Εργασίας και Κοινωνικών Υποθέσεων, ύψους 199.254.700,00, στο πλαίσιο του Επιχειρησιακού Προγράμματος «Ανάπτυξη Ανθρώπινου Δυναμικού Εκπαίδευση και Διά Βίου Μάθηση 2021-2027» και β) 56.167.000,00 ευρώ για το 2020 και 20.000.000 ευρώ για το 2021 σε βάρος του προϋπολογισμού του 2020 του Οργανισμού Απασχολήσεως Εργατικού Δυναμικού (ΚΑΕ 2493).</w:t>
      </w:r>
    </w:p>
    <w:p>
      <w:pPr>
        <w:spacing w:before="240" w:after="240"/>
        <w:rPr>
          <w:lang w:val="el" w:eastAsia="el"/>
        </w:rPr>
      </w:pPr>
      <w:r>
        <w:rPr>
          <w:lang w:val="el" w:eastAsia="el"/>
        </w:rPr>
        <w:t>19. Την ανάγκη τροποποίησης της υπ’ αρ. 0.1503/ 27-3-2020 κοινής υπουργικής απόφασης «Προώθηση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 (Β’ 1256), λόγω αναπροσαρμογής του οικονομικού και φυσικού αντικειμένου, αποφασίζουμε:</w:t>
      </w:r>
    </w:p>
    <w:p>
      <w:pPr>
        <w:spacing w:before="240" w:after="240"/>
        <w:rPr>
          <w:lang w:val="el" w:eastAsia="el"/>
        </w:rPr>
      </w:pPr>
      <w:r>
        <w:rPr>
          <w:lang w:val="el" w:eastAsia="el"/>
        </w:rPr>
        <w:t>Την τροποποίηση της υπ’ αρ. πρωτ. 0.1503/27-3-2020 κοινής υπουργικής απόφασης «Προώθηση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 (Β’ 1256), ως εξής:</w:t>
      </w:r>
    </w:p>
    <w:p>
      <w:pPr>
        <w:spacing w:before="240" w:after="240"/>
        <w:rPr>
          <w:lang w:val="el" w:eastAsia="el"/>
        </w:rPr>
      </w:pPr>
      <w:r>
        <w:rPr>
          <w:lang w:val="el" w:eastAsia="el"/>
        </w:rPr>
        <w:t>1. Η παρ. 3 του άρθρου 2 αντικαθίσταται, ως εξής:</w:t>
      </w:r>
    </w:p>
    <w:p>
      <w:pPr>
        <w:spacing w:before="240" w:after="240"/>
        <w:rPr>
          <w:lang w:val="el" w:eastAsia="el"/>
        </w:rPr>
      </w:pPr>
      <w:r>
        <w:rPr>
          <w:lang w:val="el" w:eastAsia="el"/>
        </w:rPr>
        <w:t>«3. Αντικείμενο της δράσης είναι η προώθηση στην απασχόληση ανέργων εγγεγραμμένων στα Μητρώα του ΟΑΕΔ (ωφελούμενοι), μέσω της τοποθέτησής τους για συνολικό χρονικό διάστημα οκτώ (8) μηνών, σύμφωνα με τον ν. 4152/2013, όπως η δημόσια πρόσκληση θα εξειδικεύσει, σε Δήμους, Περιφέρειες, Κέντρα Κοινωνικής Πρόνοιας Περιφερειών (ΚΚΠΠ)/συναφείς φορείς, Υπηρεσίες Υπουργείων και άλλων φορέων (επιβλέποντες φορείς), καθώς και η συμμετοχή στην κατάρτιση για την περαιτέρω ενδυνάμωση και αναβάθμιση των προσόντων και των δεξιοτήτων των ανέργων, σε συνδυασμό με την απασχόλησή τους προς την επίτευξη του στόχου της ένταξης/επανένταξής τους στην αγορά εργασίας. Η κατάρτιση θα πραγματοποιηθεί σε αδειοδοτημένα Κέντρα Διά Βίου Μάθησης, τα οποία έχουν ρόλο παρόχου κατάρτισης. Η συμμετοχή των ωφελουμένων στην δράση της κατάρτισης είναι υποχρεωτική για τους ωφελούμενους ηλικίας έως και 54 ετών, ενώ για τους ωφελούμενους ηλικίας άνω των 55 ετών είναι προαιρετική.</w:t>
      </w:r>
    </w:p>
    <w:p>
      <w:pPr>
        <w:spacing w:before="240" w:after="240"/>
        <w:rPr>
          <w:lang w:val="el" w:eastAsia="el"/>
        </w:rPr>
      </w:pPr>
      <w:r>
        <w:rPr>
          <w:lang w:val="el" w:eastAsia="el"/>
        </w:rPr>
        <w:t>Συνοψίζοντας, η δράση περιλαμβάνει:</w:t>
      </w:r>
    </w:p>
    <w:p>
      <w:pPr>
        <w:spacing w:before="240" w:after="240"/>
        <w:rPr>
          <w:lang w:val="el" w:eastAsia="el"/>
        </w:rPr>
      </w:pPr>
      <w:r>
        <w:rPr>
          <w:lang w:val="el" w:eastAsia="el"/>
        </w:rPr>
        <w:t>- Τοποθέτηση σε συγκεκριμένη θέση απασχόλησης για οκτώ (8) μήνες σε Δήμους, Περιφέρειες, Κέντρα Κοινωνικής Πρόνοιας Περιφερειών (ΚΚΠΠ)/συναφείς φορείς και Υπηρεσίες Υπουργείων και άλλων φορέων.</w:t>
      </w:r>
    </w:p>
    <w:p>
      <w:pPr>
        <w:spacing w:before="240" w:after="240"/>
        <w:rPr>
          <w:lang w:val="el" w:eastAsia="el"/>
        </w:rPr>
      </w:pPr>
      <w:r>
        <w:rPr>
          <w:lang w:val="el" w:eastAsia="el"/>
        </w:rPr>
        <w:t>- Πρόγραμμα θεωρητικής κατάρτισης έως 150 ώρες, ανάλογα με το θεματικό αντικείμενο που θα επιλέγει ο ωφελούμενος, το οποίο θα οδηγεί στην πιστοποίηση των γνώσεων και δεξιοτήτων που θα αποκτηθούν στο πλαίσιο του προγράμματος.».</w:t>
      </w:r>
    </w:p>
    <w:p>
      <w:pPr>
        <w:spacing w:before="240" w:after="240"/>
        <w:rPr>
          <w:lang w:val="el" w:eastAsia="el"/>
        </w:rPr>
      </w:pPr>
      <w:r>
        <w:rPr>
          <w:lang w:val="el" w:eastAsia="el"/>
        </w:rPr>
        <w:t>2. Η παρ. 5 του άρθρου 2 αντικαθίσταται, ως εξής:</w:t>
      </w:r>
    </w:p>
    <w:p>
      <w:pPr>
        <w:spacing w:before="240" w:after="240"/>
        <w:rPr>
          <w:lang w:val="el" w:eastAsia="el"/>
        </w:rPr>
      </w:pPr>
      <w:r>
        <w:rPr>
          <w:lang w:val="el" w:eastAsia="el"/>
        </w:rPr>
        <w:t>«5. Η διαδικασία και οι όροι υλοποίησης της κατάρτισης, που θα γίνει με το σύστημα επιταγών κατάρτισης (voucher), θα εξειδικευθούν σε ξεχωριστή πρόσκληση προς τους Παρόχους Κατάρτισης που θα εκδοθεί από την Ειδική Υπηρεσία ΕΥ ΕΔ ΕΣΠΑ ΥπΕΚΥ ΑπKO».</w:t>
      </w:r>
    </w:p>
    <w:p>
      <w:pPr>
        <w:spacing w:before="240" w:after="240"/>
        <w:rPr>
          <w:lang w:val="el" w:eastAsia="el"/>
        </w:rPr>
      </w:pPr>
      <w:r>
        <w:rPr>
          <w:lang w:val="el" w:eastAsia="el"/>
        </w:rPr>
        <w:t>3. Οι παρ. 1 και 2 του άρθρου 9 «Μισθολογικό και μη μισθολογικό κόστος - Αμοιβές ωφελούμενων - Επιλέξιμες δαπάνες» αντικαθίστανται, ως εξής:</w:t>
      </w:r>
    </w:p>
    <w:p>
      <w:pPr>
        <w:spacing w:before="240" w:after="240"/>
        <w:rPr>
          <w:lang w:val="el" w:eastAsia="el"/>
        </w:rPr>
      </w:pPr>
      <w:r>
        <w:rPr>
          <w:lang w:val="el" w:eastAsia="el"/>
        </w:rPr>
        <w:t>«1 . Ο ΟΑΕΔ καλύπτει το μισθολογικό κόστος των ωφελουμένων που θα απασχολήσει ο επιβλέπων φορέας και τις ασφαλιστικές εισφορές (φορέα - ωφελουμένου), οι οποίες θα είναι σύμφωνες με την ειδικότητά τους.</w:t>
      </w:r>
    </w:p>
    <w:p>
      <w:pPr>
        <w:spacing w:before="240" w:after="240"/>
        <w:rPr>
          <w:lang w:val="el" w:eastAsia="el"/>
        </w:rPr>
      </w:pPr>
      <w:r>
        <w:rPr>
          <w:lang w:val="el" w:eastAsia="el"/>
        </w:rPr>
        <w:t>2.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σύμφωνα με τα οριζόμενα στο άρθρο 44 του ν. 4597/2019, όπως ισχύει.».</w:t>
      </w:r>
    </w:p>
    <w:p>
      <w:pPr>
        <w:spacing w:before="240" w:after="240"/>
        <w:rPr>
          <w:lang w:val="el" w:eastAsia="el"/>
        </w:rPr>
      </w:pPr>
      <w:r>
        <w:rPr>
          <w:lang w:val="el" w:eastAsia="el"/>
        </w:rPr>
        <w:t xml:space="preserve">Κατά τα λοιπά, εξακολουθεί και ισχύει η υπ’ αρ. 0.1503/27-3-2020 </w:t>
      </w:r>
    </w:p>
    <w:p>
      <w:pPr>
        <w:spacing w:before="240" w:after="240"/>
        <w:rPr>
          <w:lang w:val="el" w:eastAsia="el"/>
        </w:rPr>
      </w:pPr>
      <w:r>
        <w:rPr>
          <w:lang w:val="el" w:eastAsia="el"/>
        </w:rPr>
        <w:t>κοινή υπουργική απόφαση «Προώθηση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 (Β’ 1256).</w:t>
      </w:r>
    </w:p>
    <w:p>
      <w:pPr>
        <w:spacing w:before="240" w:after="240"/>
        <w:rPr>
          <w:lang w:val="el" w:eastAsia="el"/>
        </w:rPr>
      </w:pPr>
      <w:r>
        <w:rPr>
          <w:lang w:val="el" w:eastAsia="el"/>
        </w:rPr>
        <w:t>Η απόφαση αυτή έχει ισχύ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ΘΕΟΔΩΡΟΣ</w:t>
      </w:r>
    </w:p>
    <w:p>
      <w:pPr>
        <w:spacing w:before="240" w:after="240"/>
        <w:rPr>
          <w:lang w:val="el" w:eastAsia="el"/>
        </w:rPr>
      </w:pPr>
      <w:r>
        <w:rPr>
          <w:lang w:val="el" w:eastAsia="el"/>
        </w:rPr>
        <w:t>ΣΚΥΛΑΚΑΚΗΣ</w:t>
      </w:r>
    </w:p>
    <w:p>
      <w:pPr>
        <w:spacing w:before="240" w:after="240"/>
        <w:rPr>
          <w:lang w:val="el" w:eastAsia="el"/>
        </w:rPr>
      </w:pPr>
      <w:r>
        <w:rPr>
          <w:lang w:val="el" w:eastAsia="el"/>
        </w:rPr>
        <w:t>Ανάπτυξηςκαι Επενδύσεων</w:t>
      </w:r>
    </w:p>
    <w:p>
      <w:pPr>
        <w:spacing w:before="240" w:after="240"/>
        <w:rPr>
          <w:lang w:val="el" w:eastAsia="el"/>
        </w:rPr>
      </w:pPr>
      <w:r>
        <w:rPr>
          <w:b/>
          <w:bCs/>
          <w:lang w:val="el" w:eastAsia="el"/>
        </w:rPr>
        <w:t>ΣΠΥΡΙΔΩΝ - ΑΔΩΝΙΣ ΓΕΩΡΓΙΑΔΗΣ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0"/>
        <w:gridCol w:w="3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ΧΑΤΖΗΔΑΚΗΣ</w:t>
            </w:r>
          </w:p>
        </w:tc>
      </w:tr>
    </w:tbl>
    <w:p>
      <w:pPr>
        <w:spacing w:before="240" w:after="240"/>
        <w:rPr>
          <w:lang w:val="el" w:eastAsia="el"/>
        </w:rPr>
      </w:pPr>
      <w:r>
        <w:rPr>
          <w:lang w:val="el" w:eastAsia="el"/>
        </w:rPr>
        <w:t>Παιδείας</w:t>
      </w:r>
    </w:p>
    <w:p>
      <w:pPr>
        <w:spacing w:before="240" w:after="240"/>
        <w:rPr>
          <w:lang w:val="el" w:eastAsia="el"/>
        </w:rPr>
      </w:pPr>
      <w:r>
        <w:rPr>
          <w:lang w:val="el" w:eastAsia="el"/>
        </w:rPr>
        <w:t>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Πολιτισμού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4"/>
        <w:gridCol w:w="2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ΘΕΟΔΩΡΙΚΑΚΟΣ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