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131</w:t>
      </w:r>
    </w:p>
    <w:p>
      <w:pPr>
        <w:pStyle w:val="PreambelText"/>
        <w:spacing w:before="240" w:after="240"/>
        <w:rPr>
          <w:lang w:val="el" w:eastAsia="el"/>
        </w:rPr>
      </w:pPr>
      <w:r>
        <w:rPr>
          <w:b/>
          <w:bCs/>
          <w:lang w:val="el" w:eastAsia="el"/>
        </w:rPr>
        <w:t>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Μάρτιο, Απρίλιο και Μάιο 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(Π.Ν.Π.)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Π.Ν.Π. «Μέτρα για την αντιμετώπιση των συνεχιζόμενων συνεπειών της πανδημίας του κορωνοϊού COVID-19 και άλλες κατεπείγουσες διατάξεις» (Α’ 84) και ειδικότερα της παρ. 3 αυτού.</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 3 του άρθρου αυτού.</w:t>
      </w:r>
    </w:p>
    <w:p>
      <w:pPr>
        <w:pStyle w:val="PreambelText"/>
        <w:spacing w:before="240" w:after="240"/>
        <w:rPr>
          <w:lang w:val="el" w:eastAsia="el"/>
        </w:rPr>
      </w:pPr>
      <w:r>
        <w:rPr>
          <w:lang w:val="el" w:eastAsia="el"/>
        </w:rPr>
        <w:t>3. Τον Κανονισμό (ΕΕ)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Την ανακοίνωση της Ευρωπαϊκής Επιτροπής (ΕΕ)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 4046/2012, 4093/2012 και 4172/2013» (Α’ 107).</w:t>
      </w:r>
    </w:p>
    <w:p>
      <w:pPr>
        <w:pStyle w:val="PreambelText"/>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142/2017 (Α’ 181) «Οργανισμός Υπουργείου Οικονομικών» όπως τροποποιήθηκε με το άρθρο 1 του π.δ. 84/2019 (Α’ 123).</w:t>
      </w:r>
    </w:p>
    <w:p>
      <w:pPr>
        <w:pStyle w:val="PreambelText"/>
        <w:spacing w:before="240" w:after="240"/>
        <w:rPr>
          <w:lang w:val="el" w:eastAsia="el"/>
        </w:rPr>
      </w:pPr>
      <w:r>
        <w:rPr>
          <w:lang w:val="el" w:eastAsia="el"/>
        </w:rPr>
        <w:t>11. Το π.δ. 147/2017 (Α’ 192) «Οργανισμός του Υπουργείου Οικονομίας και Ανάπτυξης» όπως τροποποιήθηκε με το άρθρο 2 του π.δ. 84/2019 (Α’ 123).</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(Α’133).</w:t>
      </w:r>
    </w:p>
    <w:p>
      <w:pPr>
        <w:pStyle w:val="PreambelText"/>
        <w:spacing w:before="240" w:after="240"/>
        <w:rPr>
          <w:lang w:val="el" w:eastAsia="el"/>
        </w:rPr>
      </w:pPr>
      <w:r>
        <w:rPr>
          <w:lang w:val="el" w:eastAsia="el"/>
        </w:rPr>
        <w:t>13. Την υπ’ αρ.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14.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15. Την υπ’ αρ. 340/18-7-2019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16. Την υπ’ αρ. 1076/02-04-2020 απόφαση του Υπουργού Οικονομικών και του Υπουργού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17. Την ανάγκη επιπλέον στήριξης και παροχής ενίσχυσης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18. Την υπ’ αρ. ΓΔΟΥ130/12-06-2020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Το γεγονός ότι από τις διατάξεις της παρούσας απόφασης δεν προκαλείται δαπάνη σε βάρος του κρατικού προϋπολογισμού οικονομικού έτους 2020,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spacing w:before="240" w:after="240"/>
        <w:rPr>
          <w:lang w:val="el" w:eastAsia="el"/>
        </w:rPr>
      </w:pPr>
      <w:r>
        <w:rPr>
          <w:lang w:val="el" w:eastAsia="el"/>
        </w:rPr>
        <w:t>και υποβολή στοιχείων εσόδων</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Επιστρεπτέας Προκαταβολής υποβάλλουν εκδήλωση ενδιαφέροντος στη διαδικτυακή ηλεκτρονική πλατφόρμα, με τίτλο: «myBusinessSupport» της Ανεξάρτητης Αρχής Δημοσίων Εσόδων (ΑΑΔΕ) οι κάτωθι επιχειρήσεις, οι οποίες έχουν πληγεί οικονομικά λόγω της εμφάνισης και διάδοσης του κορωνοϊού COVID-19:</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και</w:t>
      </w:r>
    </w:p>
    <w:p>
      <w:pPr>
        <w:pStyle w:val="StructureList1"/>
        <w:spacing w:before="120" w:after="0"/>
        <w:rPr>
          <w:lang w:val="el" w:eastAsia="el"/>
        </w:rPr>
      </w:pPr>
      <w:r>
        <w:rPr>
          <w:lang w:val="el" w:eastAsia="el"/>
        </w:rPr>
        <w:t>β)</w:t>
      </w:r>
      <w:r>
        <w:rPr>
          <w:lang w:val="en" w:eastAsia="en"/>
        </w:rPr>
        <w:tab/>
      </w:r>
      <w:r>
        <w:rPr>
          <w:lang w:val="el" w:eastAsia="el"/>
        </w:rPr>
        <w:t>οι ιδιωτικές επιχειρήσεις κάθε νομικής μορφής, συμπεριλαμβανομένων των ατομικών, οι οποίες έχουν την έδρα τους ή μόνιμη εγκατάσταση στην Ελλάδα και λειτουργούν νομίμως και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ατομικές επιχειρήσεις που δεν απασχολούσαν κανένα εργαζόμενο με σχέση εξαρτημένης εργασίας κατά την 1η Ιουνίου 2020, οι οποίες δε διαθέτουν φορολογική ταμειακή μηχανή,</w:t>
      </w:r>
    </w:p>
    <w:p>
      <w:pPr>
        <w:pStyle w:val="StructureList1"/>
        <w:spacing w:before="120" w:after="0"/>
        <w:rPr>
          <w:lang w:val="el" w:eastAsia="el"/>
        </w:rPr>
      </w:pPr>
      <w:r>
        <w:rPr>
          <w:lang w:val="el" w:eastAsia="el"/>
        </w:rPr>
        <w:t>ββ)</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Ιουνίου 2020,</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spacing w:before="240" w:after="240"/>
        <w:rPr>
          <w:lang w:val="el" w:eastAsia="el"/>
        </w:rPr>
      </w:pPr>
      <w:r>
        <w:rPr>
          <w:lang w:val="el" w:eastAsia="el"/>
        </w:rPr>
        <w:t>Για την υποβολή της αίτησης εκδήλωσης ενδιαφέροντος δεν αποτελεί προϋπόθεση η υπαγωγή της επιχείρησης σε κάποιον από τους κωδικούς αριθμούς δραστηριότητας (ΚΑΔ) που περιλαμβάνονται στις εκάστοτε εκδιδόμενες υπουργικές αποφάσεις για την αναστολή φορολογικών υποχρεώσεων και τη χορήγηση κάθε είδους ενισχύσεων προς πληττόμενες επιχειρήσεις λόγω του κορωνοϊού COVID-19.</w:t>
      </w:r>
    </w:p>
    <w:p>
      <w:pPr>
        <w:pStyle w:val="MainText"/>
        <w:spacing w:before="120" w:after="0"/>
        <w:rPr>
          <w:lang w:val="el" w:eastAsia="el"/>
        </w:rPr>
      </w:pPr>
      <w:r>
        <w:rPr>
          <w:b/>
          <w:bCs/>
          <w:lang w:val="el" w:eastAsia="el"/>
        </w:rPr>
        <w:t>2.</w:t>
      </w:r>
      <w:r>
        <w:rPr>
          <w:lang w:val="el" w:eastAsia="el"/>
        </w:rPr>
        <w:t xml:space="preserve"> Εκδήλωση ενδιαφέροντος δύνανται να υποβάλλουν οι επιχειρήσεις της προηγούμενης παραγράφου, οι οποίες:</w:t>
      </w:r>
    </w:p>
    <w:p>
      <w:pPr>
        <w:pStyle w:val="StructureList1"/>
        <w:spacing w:before="120" w:after="0"/>
        <w:rPr>
          <w:lang w:val="el" w:eastAsia="el"/>
        </w:rPr>
      </w:pPr>
      <w:r>
        <w:rPr>
          <w:lang w:val="el" w:eastAsia="el"/>
        </w:rPr>
        <w:t>α)</w:t>
      </w:r>
      <w:r>
        <w:rPr>
          <w:lang w:val="en" w:eastAsia="en"/>
        </w:rPr>
        <w:tab/>
      </w:r>
      <w:r>
        <w:rPr>
          <w:lang w:val="el" w:eastAsia="el"/>
        </w:rPr>
        <w:t>είτε δεν ήταν προβληματικές στις 31 Δεκεμβρίου 2019 κατά την έννοια του Κανονισμού 651/2014 (ΕΕ L 187/26-6-2014) και δεν έχουν στη διάθεσή τους προηγούμενη ενίσχυση, η οποία έχει κηρυχθεί ασυμβίβαστη με απόφαση της Ευρωπαϊκής Επιτροπής,</w:t>
      </w:r>
    </w:p>
    <w:p>
      <w:pPr>
        <w:pStyle w:val="StructureList1"/>
        <w:spacing w:before="120" w:after="0"/>
        <w:rPr>
          <w:lang w:val="el" w:eastAsia="el"/>
        </w:rPr>
      </w:pPr>
      <w:r>
        <w:rPr>
          <w:lang w:val="el" w:eastAsia="el"/>
        </w:rPr>
        <w:t>β)</w:t>
      </w:r>
      <w:r>
        <w:rPr>
          <w:lang w:val="en" w:eastAsia="en"/>
        </w:rPr>
        <w:tab/>
      </w:r>
      <w:r>
        <w:rPr>
          <w:lang w:val="el" w:eastAsia="el"/>
        </w:rPr>
        <w:t>είτε πληρούν τις προϋποθέσεις του Κανονισμού 1407/2013 (ΕΕ L351/1 της 24-12-2013) και δεν έχουν ήδη εξαντλήσει το τιθέμενο στον Κανονισμό ανώτατο όριο, για την τριετία 2018-2020.</w:t>
      </w:r>
    </w:p>
    <w:p>
      <w:pPr>
        <w:pStyle w:val="MainText"/>
        <w:spacing w:before="120" w:after="0"/>
        <w:rPr>
          <w:lang w:val="el" w:eastAsia="el"/>
        </w:rPr>
      </w:pPr>
      <w:r>
        <w:rPr>
          <w:b/>
          <w:bCs/>
          <w:lang w:val="el" w:eastAsia="el"/>
        </w:rPr>
        <w:t>3.</w:t>
      </w:r>
      <w:r>
        <w:rPr>
          <w:lang w:val="el" w:eastAsia="el"/>
        </w:rPr>
        <w:t xml:space="preserve"> Οι ενδιαφερόμενες επιχειρήσεις υποβάλλουν στην πλατφόρμα «myBusinessSupport» τα κατωτέρω στοιχεία:</w:t>
      </w:r>
    </w:p>
    <w:p>
      <w:pPr>
        <w:spacing w:before="240" w:after="240"/>
        <w:rPr>
          <w:lang w:val="el" w:eastAsia="el"/>
        </w:rPr>
      </w:pPr>
      <w:r>
        <w:rPr>
          <w:lang w:val="el" w:eastAsia="el"/>
        </w:rPr>
        <w:t>Α. Για τους μήνες Ιανουάριο έως και Μάιο 2020.</w:t>
      </w:r>
    </w:p>
    <w:p>
      <w:pPr>
        <w:pStyle w:val="StructureList1"/>
        <w:spacing w:before="120" w:after="0"/>
        <w:rPr>
          <w:lang w:val="el" w:eastAsia="el"/>
        </w:rPr>
      </w:pPr>
      <w:r>
        <w:rPr>
          <w:lang w:val="el" w:eastAsia="el"/>
        </w:rPr>
        <w:t>α)</w:t>
      </w:r>
      <w:r>
        <w:rPr>
          <w:lang w:val="en" w:eastAsia="en"/>
        </w:rPr>
        <w:tab/>
      </w:r>
      <w:r>
        <w:rPr>
          <w:lang w:val="el" w:eastAsia="el"/>
        </w:rPr>
        <w:t>Επιχειρήσεις υποκείμενες σε ΦΠΑ, συμπληρώνουν τον κύκλο εργασιών ΦΠΑ (κωδ. 312 της δήλωσης ΦΠΑ) διακριτά για κάθε μήνα.</w:t>
      </w:r>
    </w:p>
    <w:p>
      <w:pPr>
        <w:pStyle w:val="StructureList1"/>
        <w:spacing w:before="120" w:after="0"/>
        <w:rPr>
          <w:lang w:val="el" w:eastAsia="el"/>
        </w:rPr>
      </w:pPr>
      <w:r>
        <w:rPr>
          <w:lang w:val="el" w:eastAsia="el"/>
        </w:rPr>
        <w:t>β)</w:t>
      </w:r>
      <w:r>
        <w:rPr>
          <w:lang w:val="en" w:eastAsia="en"/>
        </w:rPr>
        <w:tab/>
      </w:r>
      <w:r>
        <w:rPr>
          <w:lang w:val="el" w:eastAsia="el"/>
        </w:rPr>
        <w:t>Επιχειρήσεις μη υποκείμενες σε ΦΠΑ, απαλλασσόμενες και ειδικών καθεστώτων ΦΠΑ, συμπληρώνουν:</w:t>
      </w:r>
    </w:p>
    <w:p>
      <w:pPr>
        <w:pStyle w:val="StructureList1"/>
        <w:spacing w:before="120" w:after="0"/>
        <w:rPr>
          <w:lang w:val="el" w:eastAsia="el"/>
        </w:rPr>
      </w:pPr>
      <w:r>
        <w:rPr>
          <w:lang w:val="el" w:eastAsia="el"/>
        </w:rPr>
        <w:t>βα)</w:t>
      </w:r>
      <w:r>
        <w:rPr>
          <w:lang w:val="en" w:eastAsia="en"/>
        </w:rPr>
        <w:tab/>
      </w:r>
      <w:r>
        <w:rPr>
          <w:lang w:val="el" w:eastAsia="el"/>
        </w:rPr>
        <w:t>τα ακαθάριστα έσοδα διακριτά για κάθε μήνα, ββ) το σύνολο των ακαθαρίστων εσόδων (κωδ. 047 του εντύπου Ε3) του φορολογικού έτους 2019,</w:t>
      </w:r>
    </w:p>
    <w:p>
      <w:pPr>
        <w:pStyle w:val="StructureList1"/>
        <w:spacing w:before="120" w:after="0"/>
        <w:rPr>
          <w:lang w:val="el" w:eastAsia="el"/>
        </w:rPr>
      </w:pPr>
      <w:r>
        <w:rPr>
          <w:lang w:val="el" w:eastAsia="el"/>
        </w:rPr>
        <w:t>βγ)</w:t>
      </w:r>
      <w:r>
        <w:rPr>
          <w:lang w:val="en" w:eastAsia="en"/>
        </w:rPr>
        <w:tab/>
      </w:r>
      <w:r>
        <w:rPr>
          <w:lang w:val="el" w:eastAsia="el"/>
        </w:rPr>
        <w:t>το σύνολο των εξόδων του φορολογικού έτους 2019.</w:t>
      </w:r>
    </w:p>
    <w:p>
      <w:pPr>
        <w:spacing w:before="240" w:after="240"/>
        <w:rPr>
          <w:lang w:val="el" w:eastAsia="el"/>
        </w:rPr>
      </w:pPr>
      <w:r>
        <w:rPr>
          <w:lang w:val="el" w:eastAsia="el"/>
        </w:rPr>
        <w:t>Το σύνολο των εξόδων προσδιορίζεται από τον κωδικό 580 του εντύπου Ε3, μειούμενο κατά τον κωδικό 581 (παροχές σε εργαζόμενους) και κατά τον κωδικό 585 (διάφορα λειτουργικά έξοδα) στο μέρος που αφορά σε δαπάνες ενοικίου της επιχείρησης.</w:t>
      </w:r>
    </w:p>
    <w:p>
      <w:pPr>
        <w:spacing w:before="240" w:after="240"/>
        <w:rPr>
          <w:lang w:val="el" w:eastAsia="el"/>
        </w:rPr>
      </w:pPr>
      <w:r>
        <w:rPr>
          <w:lang w:val="el" w:eastAsia="el"/>
        </w:rPr>
        <w:t>Επιπροσθέτως, προ-συμπληρώνονται τα στοιχεία τα οποία διαθέτει η ΑΑΔΕ βάσει των δηλώσεων (ΦΠΑ ή Εισοδήματος) των ενδιαφερόμενων επιχειρήσεων.</w:t>
      </w:r>
    </w:p>
    <w:p>
      <w:pPr>
        <w:spacing w:before="240" w:after="240"/>
        <w:rPr>
          <w:lang w:val="el" w:eastAsia="el"/>
        </w:rPr>
      </w:pPr>
      <w:r>
        <w:rPr>
          <w:lang w:val="el" w:eastAsia="el"/>
        </w:rPr>
        <w:t>Τα ως άνω υποβαλλόμενα στοιχεία δε δύνανται να τροποποιούνται από την επιχείρηση μετά την οριστικοποίησή τους.</w:t>
      </w:r>
    </w:p>
    <w:p>
      <w:pPr>
        <w:spacing w:before="240" w:after="240"/>
        <w:rPr>
          <w:lang w:val="el" w:eastAsia="el"/>
        </w:rPr>
      </w:pPr>
      <w:r>
        <w:rPr>
          <w:lang w:val="el" w:eastAsia="el"/>
        </w:rPr>
        <w:t>Β. Για τους μήνες Ιούνιο έως και Δεκέμβριο 2020, οι επιχειρήσεις, ανεξαρτήτως τύπου τηρούμενων βιβλίων, συμπληρώνουν τον κύκλο εργασιών ΦΠΑ ή τα ακαθάριστα έσοδα κάθε μήνα, κατά περίπτωση, από την τρίτη (3η) μέχρι τη δέκατη (10η) ημέρα του επόμενου μήνα.</w:t>
      </w:r>
    </w:p>
    <w:p>
      <w:pPr>
        <w:spacing w:before="240" w:after="240"/>
        <w:rPr>
          <w:lang w:val="el" w:eastAsia="el"/>
        </w:rPr>
      </w:pPr>
      <w:r>
        <w:rPr>
          <w:lang w:val="el" w:eastAsia="el"/>
        </w:rPr>
        <w:t>Τα ανωτέρω στοιχεία που συμπληρώνονται από την επιχείρηση, επαληθεύονται από τις δηλώσεις ΦΠΑ και Εισοδήματος, στις αντίστοιχες φορολογικές χρήσεις, όταν αυτές υποβληθούν.</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αυτής ή αποστέλλονται σε αυτή από άλλους δημόσιους και ιδιωτικούς φορείς. Ενδεικτικά, αυτά μπορεί να είναι, συγκριτικά στοιχεία εσόδων και δαπανών προηγούμενων περιόδων, όπως προκύπτουν από τις δηλώσεις των επιχειρήσεων.</w:t>
      </w:r>
    </w:p>
    <w:p>
      <w:pPr>
        <w:pStyle w:val="MainText"/>
        <w:spacing w:before="120" w:after="0"/>
        <w:rPr>
          <w:lang w:val="el" w:eastAsia="el"/>
        </w:rPr>
      </w:pPr>
      <w:r>
        <w:rPr>
          <w:b/>
          <w:bCs/>
          <w:lang w:val="el" w:eastAsia="el"/>
        </w:rPr>
        <w:t>5.</w:t>
      </w:r>
      <w:r>
        <w:rPr>
          <w:lang w:val="el" w:eastAsia="el"/>
        </w:rPr>
        <w:t xml:space="preserve"> Η πλατφόρμα προσφέρεται ως εφαρμογή του Ο.Π.Σ. TAXISnet της ΑΑΔΕ και η είσοδος σε αυτήν διενεργείται με τη χρήση των σχετικών διαπιστευτηρίων.</w:t>
      </w:r>
    </w:p>
    <w:p>
      <w:pPr>
        <w:pStyle w:val="MainText"/>
        <w:spacing w:before="120" w:after="0"/>
        <w:rPr>
          <w:lang w:val="el" w:eastAsia="el"/>
        </w:rPr>
      </w:pPr>
      <w:r>
        <w:rPr>
          <w:b/>
          <w:bCs/>
          <w:lang w:val="el" w:eastAsia="el"/>
        </w:rPr>
        <w:t>6.</w:t>
      </w:r>
      <w:r>
        <w:rPr>
          <w:lang w:val="el" w:eastAsia="el"/>
        </w:rPr>
        <w:t xml:space="preserve"> Με την είσοδο στην εφαρμογή και την υποβολή της εκδήλωσης ενδιαφέροντος,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προκειμένου να διενεργηθεί αυτοματοποιημένος έλεγχος προϋποθέσεων χορήγησης και υπολογισμός του ύψους ενίσχυσης.</w:t>
      </w:r>
    </w:p>
    <w:p>
      <w:pPr>
        <w:spacing w:before="240" w:after="240"/>
        <w:rPr>
          <w:lang w:val="el" w:eastAsia="el"/>
        </w:rPr>
      </w:pPr>
      <w:r>
        <w:rPr>
          <w:lang w:val="el" w:eastAsia="el"/>
        </w:rPr>
        <w:t>Επιπροσθέτως, ελέγχεται αυτοματοποιημένα και ως προϋπόθεση η δήλωση λογαριασμού -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7.</w:t>
      </w:r>
      <w:r>
        <w:rPr>
          <w:lang w:val="el" w:eastAsia="el"/>
        </w:rPr>
        <w:t xml:space="preserve"> Η εκδήλωση ενδιαφέροντος και τα ως άνω συνοδευτικά στοιχεία υποβάλλονται στην πλατφόρμα έως την 22η Ιουνίου 2020.</w:t>
      </w:r>
    </w:p>
    <w:p>
      <w:pPr>
        <w:pStyle w:val="MainText"/>
        <w:spacing w:before="120" w:after="0"/>
        <w:rPr>
          <w:lang w:val="el" w:eastAsia="el"/>
        </w:rPr>
      </w:pPr>
      <w:r>
        <w:rPr>
          <w:b/>
          <w:bCs/>
          <w:lang w:val="el" w:eastAsia="el"/>
        </w:rPr>
        <w:t>8.</w:t>
      </w:r>
      <w:r>
        <w:rPr>
          <w:lang w:val="el" w:eastAsia="el"/>
        </w:rPr>
        <w:t xml:space="preserve"> Η υποβολή αίτησης εκδήλωσης ενδιαφέροντος κατά τα ανωτέρω δεν δημιουργεί οιοδήποτε δικαίωμα ή αξίωση στις αιτούσες επιχειρήσεις.</w:t>
      </w:r>
    </w:p>
    <w:p>
      <w:pPr>
        <w:pStyle w:val="MainText"/>
        <w:spacing w:before="120" w:after="0"/>
        <w:rPr>
          <w:lang w:val="el" w:eastAsia="el"/>
        </w:rPr>
      </w:pPr>
      <w:r>
        <w:rPr>
          <w:b/>
          <w:bCs/>
          <w:lang w:val="el" w:eastAsia="el"/>
        </w:rPr>
        <w:t>9.</w:t>
      </w:r>
      <w:r>
        <w:rPr>
          <w:lang w:val="el" w:eastAsia="el"/>
        </w:rPr>
        <w:t xml:space="preserve"> Οι προϋποθέσεις υπαγωγής στο μέτρο της Επιστρεπτέας Προκαταβολής, η διαδικασία αίτησης και χορήγησης της ενίσχυσης, ο τρόπος υπολογισμού του ύψους της ενίσχυσης.</w:t>
      </w:r>
    </w:p>
    <w:p>
      <w:pPr>
        <w:spacing w:before="240" w:after="240"/>
        <w:rPr>
          <w:lang w:val="el" w:eastAsia="el"/>
        </w:rPr>
      </w:pPr>
      <w:r>
        <w:rPr>
          <w:lang w:val="el" w:eastAsia="el"/>
        </w:rPr>
        <w:t>Oι προϋποθέσεις και η διαδικασία επιστροφής της εν όλω ή εν μέρει, καθώς και κάθε άλλη σχετική λεπτομέρεια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13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Οικονομικών</w:t>
      </w:r>
    </w:p>
    <w:p>
      <w:pPr>
        <w:spacing w:before="240" w:after="240"/>
        <w:rPr>
          <w:lang w:val="el" w:eastAsia="el"/>
        </w:rPr>
      </w:pPr>
      <w:r>
        <w:rPr>
          <w:b/>
          <w:bCs/>
          <w:lang w:val="el" w:eastAsia="el"/>
        </w:rPr>
        <w:t>ΧΡΗΣΤΟΣ ΣΤΑΪΚΟΥΡΑΣ ΑΠΟΣΤΟΛΟΣ ΒΕΣΥΡΟΠΟΥΛΟΣ</w:t>
      </w:r>
    </w:p>
    <w:p>
      <w:pPr>
        <w:spacing w:before="240" w:after="240"/>
        <w:rPr>
          <w:lang w:val="el" w:eastAsia="el"/>
        </w:rPr>
      </w:pPr>
      <w:r>
        <w:rPr>
          <w:lang w:val="el" w:eastAsia="el"/>
        </w:rPr>
        <w:t>Υφυπουργός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