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PreambelText"/>
        <w:spacing w:before="240" w:after="240"/>
        <w:rPr>
          <w:lang w:val="el" w:eastAsia="el"/>
        </w:rPr>
      </w:pPr>
      <w:r>
        <w:rPr>
          <w:b/>
          <w:bCs/>
          <w:lang w:val="el" w:eastAsia="el"/>
        </w:rPr>
        <w:t>ΤΜΗΜΑΤΑ Α΄, Β΄, Γ΄, Δ΄, Ε΄</w:t>
      </w:r>
    </w:p>
    <w:p>
      <w:pPr>
        <w:pStyle w:val="PreambelText"/>
        <w:spacing w:before="240" w:after="240"/>
        <w:rPr>
          <w:lang w:val="el" w:eastAsia="el"/>
        </w:rPr>
      </w:pPr>
      <w:r>
        <w:rPr>
          <w:b/>
          <w:bCs/>
          <w:lang w:val="el" w:eastAsia="el"/>
        </w:rPr>
        <w:t>ΤΗΛ: 2103635007, 2103635433</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1)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ΤΗΛ: 2104802203, 2104802477</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ΤΗΛ: 2104803234</w:t>
      </w:r>
    </w:p>
    <w:p>
      <w:pPr>
        <w:spacing w:before="240" w:after="240"/>
        <w:rPr>
          <w:lang w:val="el" w:eastAsia="el"/>
        </w:rPr>
      </w:pPr>
      <w:r>
        <w:rPr>
          <w:b/>
          <w:bCs/>
          <w:lang w:val="el" w:eastAsia="el"/>
        </w:rPr>
        <w:t>3) ΔΙΕΥΘΥΝΣΗ ΥΠΗΡΕΣΙΩΝ ΔΕΔΟΜΕΝΩΝ ΤΜΗΜΑ Γ΄</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w:t>
      </w:r>
      <w:r>
        <w:rPr>
          <w:lang w:val="el" w:eastAsia="el"/>
        </w:rPr>
        <w:t>ΨΓ1146ΜΠ3Ζ-Ξ5Λ</w:t>
      </w:r>
    </w:p>
    <w:p>
      <w:pPr>
        <w:spacing w:before="240" w:after="240"/>
        <w:rPr>
          <w:lang w:val="el" w:eastAsia="el"/>
        </w:rPr>
      </w:pPr>
      <w:r>
        <w:rPr>
          <w:b/>
          <w:bCs/>
          <w:lang w:val="el" w:eastAsia="el"/>
        </w:rPr>
        <w:t>Αριθ. ΦΕΚ:2447 /19/06/2020 - 00:00</w:t>
      </w:r>
    </w:p>
    <w:p>
      <w:pPr>
        <w:spacing w:before="240" w:after="240"/>
        <w:rPr>
          <w:lang w:val="el" w:eastAsia="el"/>
        </w:rPr>
      </w:pPr>
      <w:r>
        <w:rPr>
          <w:b/>
          <w:bCs/>
          <w:lang w:val="el" w:eastAsia="el"/>
        </w:rPr>
        <w:t>Αθήνα, 15 Ιουνίου 2020</w:t>
      </w:r>
    </w:p>
    <w:p>
      <w:pPr>
        <w:spacing w:before="240" w:after="240"/>
        <w:rPr>
          <w:lang w:val="el" w:eastAsia="el"/>
        </w:rPr>
      </w:pPr>
      <w:r>
        <w:rPr>
          <w:b/>
          <w:bCs/>
          <w:lang w:val="el" w:eastAsia="el"/>
        </w:rPr>
        <w:t>Α.1149</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 xml:space="preserve">Καρ. Σερβίας 10 101 84 Αθήνα 2103635007, 2103636059 210 3635077 </w:t>
      </w: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(Α΄55), όπως κυρώθηκε με το άρθρο 2 του ν.4682/2020 (Α΄76), τροποποιήθηκε και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 55), όπως τροποποιήθηκε και ισχύει, όπως αυτή κυρώθηκε με το άρθρο 2 του ν. 4682/2020 (Α΄76).</w:t>
      </w:r>
    </w:p>
    <w:p>
      <w:pPr>
        <w:spacing w:before="240" w:after="240"/>
        <w:rPr>
          <w:lang w:val="el" w:eastAsia="el"/>
        </w:rPr>
      </w:pPr>
      <w:r>
        <w:rPr>
          <w:lang w:val="el" w:eastAsia="el"/>
        </w:rPr>
        <w:t>2. Τις διατάξεις των άρθρων 3 και 4 του ν. 4690/2020 (Α’ 104).</w:t>
      </w:r>
    </w:p>
    <w:p>
      <w:pPr>
        <w:spacing w:before="240" w:after="240"/>
        <w:rPr>
          <w:lang w:val="el" w:eastAsia="el"/>
        </w:rPr>
      </w:pPr>
      <w:r>
        <w:rPr>
          <w:lang w:val="el" w:eastAsia="el"/>
        </w:rPr>
        <w:t>3. Τις διατάξεις του ν. 4174/2013 (Α΄170 -Κ.Φ.Δ.), όπως ισχύουν.</w:t>
      </w:r>
    </w:p>
    <w:p>
      <w:pPr>
        <w:spacing w:before="240" w:after="240"/>
        <w:rPr>
          <w:lang w:val="el" w:eastAsia="el"/>
        </w:rPr>
      </w:pPr>
      <w:r>
        <w:rPr>
          <w:lang w:val="el" w:eastAsia="el"/>
        </w:rPr>
        <w:t>4. Τις διατάξεις του ν.δ. 356/1974 (Α΄90 – Κ.Ε.Δ.Ε.), όπως ισχύουν.</w:t>
      </w:r>
    </w:p>
    <w:p>
      <w:pPr>
        <w:spacing w:before="240" w:after="240"/>
        <w:rPr>
          <w:lang w:val="el" w:eastAsia="el"/>
        </w:rPr>
      </w:pPr>
      <w:r>
        <w:rPr>
          <w:lang w:val="el" w:eastAsia="el"/>
        </w:rPr>
        <w:t>5. Το π.δ. 142/2017 «Οργανισμός Υπουργείου Οικονομικών» (Α΄181).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(Α΄6).</w:t>
      </w:r>
    </w:p>
    <w:p>
      <w:pPr>
        <w:spacing w:before="240" w:after="240"/>
        <w:rPr>
          <w:lang w:val="el" w:eastAsia="el"/>
        </w:rPr>
      </w:pPr>
      <w:r>
        <w:rPr>
          <w:lang w:val="el" w:eastAsia="el"/>
        </w:rPr>
        <w:t>7. Την υπ’ αρ. Δ.ΟΡΓ. Α 1036960 ΕΞ 2017 απόφαση του Διοικητή της Ανεξάρτητης Αρχής Δημοσίων Εσόδων «Οργανισμός της Ανεξάρτητης Αρχής Δημοσίων Εσόδων (Α.Α.Δ.Ε.)» (Β΄968), όπως ισχύει.</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9. Την υπ’ αρ.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10. Την υπ’ αρ. 339/18-07-2019 απόφαση του Πρωθυπουργού και του Υπουργού Οικονομικών «Ανάθεση αρμοδιοτήτων στον Υφυπουργό Οικονομικών Απόστολο Βεσυρόπουλο» (Β΄ 3051 ).</w:t>
      </w:r>
    </w:p>
    <w:p>
      <w:pPr>
        <w:spacing w:before="240" w:after="240"/>
        <w:rPr>
          <w:lang w:val="el" w:eastAsia="el"/>
        </w:rPr>
      </w:pPr>
      <w:r>
        <w:rPr>
          <w:lang w:val="el" w:eastAsia="el"/>
        </w:rPr>
        <w:t>11.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12. Την υπ’ αρ. Δ1α/ΓΠ.οικ.18159/14.3.2020 κοινή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 (Β΄859).</w:t>
      </w:r>
    </w:p>
    <w:p>
      <w:pPr>
        <w:spacing w:before="240" w:after="240"/>
        <w:rPr>
          <w:lang w:val="el" w:eastAsia="el"/>
        </w:rPr>
      </w:pPr>
      <w:r>
        <w:rPr>
          <w:lang w:val="el" w:eastAsia="el"/>
        </w:rPr>
        <w:t>13. Την υπ’ αρ. 18152/14.3.2020 κοινή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 (Β΄ 857).</w:t>
      </w:r>
    </w:p>
    <w:p>
      <w:pPr>
        <w:spacing w:before="240" w:after="240"/>
        <w:rPr>
          <w:lang w:val="el" w:eastAsia="el"/>
        </w:rPr>
      </w:pPr>
      <w:r>
        <w:rPr>
          <w:lang w:val="el" w:eastAsia="el"/>
        </w:rPr>
        <w:t>14. Την υπ’ αρ. Δ1α/ΓΠ.οικ. 18149/13.3.2020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 (Β΄ 855).</w:t>
      </w:r>
    </w:p>
    <w:p>
      <w:pPr>
        <w:spacing w:before="240" w:after="240"/>
        <w:rPr>
          <w:lang w:val="el" w:eastAsia="el"/>
        </w:rPr>
      </w:pPr>
      <w:r>
        <w:rPr>
          <w:lang w:val="el" w:eastAsia="el"/>
        </w:rPr>
        <w:t>15. Την υπ’ αρ. Δ1α/ΓΠ οικ.16838/10.3.2020 κοινή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 (Β’783).</w:t>
      </w:r>
    </w:p>
    <w:p>
      <w:pPr>
        <w:spacing w:before="240" w:after="240"/>
        <w:rPr>
          <w:lang w:val="el" w:eastAsia="el"/>
        </w:rPr>
      </w:pPr>
      <w:r>
        <w:rPr>
          <w:lang w:val="el" w:eastAsia="el"/>
        </w:rPr>
        <w:t>16. Την υπ’ αρ. Δ1α/ΓΠ οικ. 16837/10.3.2020 κοινή απόφαση των υπουργών Προστασίας του Πολίτη, Υγείας, Πολιτισμού και Αθλητισμού και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 (Β’782).</w:t>
      </w:r>
    </w:p>
    <w:p>
      <w:pPr>
        <w:spacing w:before="240" w:after="240"/>
        <w:rPr>
          <w:lang w:val="el" w:eastAsia="el"/>
        </w:rPr>
      </w:pPr>
      <w:r>
        <w:rPr>
          <w:lang w:val="el" w:eastAsia="el"/>
        </w:rPr>
        <w:t>17. Την υπ’ αρ. Δ1α/ΓΠ.οικ. 17733/12.3.2020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 (Β’833).</w:t>
      </w:r>
    </w:p>
    <w:p>
      <w:pPr>
        <w:spacing w:before="240" w:after="240"/>
        <w:rPr>
          <w:lang w:val="el" w:eastAsia="el"/>
        </w:rPr>
      </w:pPr>
      <w:r>
        <w:rPr>
          <w:lang w:val="el" w:eastAsia="el"/>
        </w:rPr>
        <w:t>18. Την υπ’ αρ. Δ1α/ΓΠ.οικ.19024/17.3.2020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 (Β΄915).</w:t>
      </w:r>
    </w:p>
    <w:p>
      <w:pPr>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παραγράφου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20. Την υπ’ αρ. 12997/231/23.03.2020 (Β’993) απόφαση του Υπουργού Εργασίας &amp; Κοινωνικών Υποθέσεων «Μηχανισμός εφαρμογής των μέτρων στήριξης των εργαζομένων με εξαρτημένη εργασία για την αντιμετώπιση των επιπτώσεων του κορωνοΐού COVID-19».</w:t>
      </w:r>
    </w:p>
    <w:p>
      <w:pPr>
        <w:spacing w:before="240" w:after="240"/>
        <w:rPr>
          <w:lang w:val="el" w:eastAsia="el"/>
        </w:rPr>
      </w:pPr>
      <w:r>
        <w:rPr>
          <w:lang w:val="el" w:eastAsia="el"/>
        </w:rPr>
        <w:t>21. Την ανάγκη καθορισμού των λεπτομερειών εφαρμογής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(Α΄55) μετά την τροποποίησή του με τις διατάξεις του άρθρου πέμπτου της από 20.03.2020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(Α’68) και με το άρθρο 3 του ν. 4690/2020 (Α΄104) όπως αυτές κυρώθηκαν με το άρθρο 2 του ν. 4682/2020 (Α΄76) και το άρθρο 1 ν. 4683/2020 (Α΄83), αντίστοιχα.</w:t>
      </w:r>
    </w:p>
    <w:p>
      <w:pPr>
        <w:spacing w:before="240" w:after="240"/>
        <w:rPr>
          <w:lang w:val="el" w:eastAsia="el"/>
        </w:rPr>
      </w:pPr>
      <w:r>
        <w:rPr>
          <w:lang w:val="el" w:eastAsia="el"/>
        </w:rPr>
        <w:t>22. Την εισήγηση του Διοικητή της Α.Α.Δ.Ε.</w:t>
      </w:r>
    </w:p>
    <w:p>
      <w:pPr>
        <w:spacing w:before="240" w:after="240"/>
        <w:rPr>
          <w:lang w:val="el" w:eastAsia="el"/>
        </w:rPr>
      </w:pPr>
      <w:r>
        <w:rPr>
          <w:lang w:val="el" w:eastAsia="el"/>
        </w:rPr>
        <w:t>23.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31/10/2020 οι προθεσμίες καταβολής των βεβαιωμένων στις Δ.Ο.Υ./Ελεγκτικά Κέντρα οφειλών, που λήγουν ή έληξαν από 01/06/2020 έως και 30/06/2020 των φυσικών προσώπων που εκμισθώνουν ακίνητα στις επιχειρήσεις, οι οποίες έχουν ενεργό, κύριο κωδικό δραστηριότητας στις 20/03/2020 τους αναφερόμενους στο συνημμένο πίνακα ο οποίος και αποτελεί αναπόσπαστο μέρος της παρούσας, ή των οποίων τα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Έως την ίδια ημερομηνία και για τις ίδιες ως άνω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31/10/2020 η είσπραξη των βεβαιωμένων και ληξιπρόθεσμων κατά την 01/06/2020 οφειλών των ανωτέρω προσώπων.</w:t>
      </w:r>
    </w:p>
    <w:p>
      <w:pPr>
        <w:spacing w:before="240" w:after="240"/>
        <w:rPr>
          <w:lang w:val="el" w:eastAsia="el"/>
        </w:rPr>
      </w:pPr>
      <w:r>
        <w:rPr>
          <w:lang w:val="el" w:eastAsia="el"/>
        </w:rPr>
        <w:t>3. Κατά την καταβολή δεν υπολογίζονται οι τόκοι και προσαυξήσεις του χρονικού διαστήματος της αναστολής.</w:t>
      </w:r>
    </w:p>
    <w:p>
      <w:pPr>
        <w:spacing w:before="240" w:after="240"/>
        <w:rPr>
          <w:lang w:val="el" w:eastAsia="el"/>
        </w:rPr>
      </w:pPr>
      <w:r>
        <w:rPr>
          <w:lang w:val="el" w:eastAsia="el"/>
        </w:rPr>
        <w:t>4. Από την εφαρμογή της παρούσας απόφασης εξαιρούνται τα φυσικά πρόσωπα που εκμισθώνουν ακίνητα στα εξής πρόσωπα: α) σε φορείς της Γενικής Κυβέρνησης, όπως ορίζονται στην παράγραφο 1 του άρθρου 14 του ν. 4270/2014, β) σε εκτός αυτής Νομικά Πρόσωπα Δημοσίου Δικαίου (Ν.Π.Δ.Δ.), γ) σε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σε εκτός αυτής δημόσιες επιχειρήσεις και οργανισμούς του Κεφαλαίου Α΄ του ν. 3429/2005 (Α΄314), ανεξαρτήτως εάν έχουν εξαιρεθεί από την εφαρμογή του και ε) σε επιχειρήσεις που υπάγονται στο Κεφάλαιο Β΄ του αμέσως παραπάνω νόμου.</w:t>
      </w:r>
    </w:p>
    <w:p>
      <w:pPr>
        <w:spacing w:before="240" w:after="240"/>
        <w:rPr>
          <w:lang w:val="el" w:eastAsia="el"/>
        </w:rPr>
      </w:pPr>
      <w:r>
        <w:rPr>
          <w:lang w:val="el" w:eastAsia="el"/>
        </w:rPr>
        <w:t>5. Η παρούσα απόφαση δεν καταργεί την υπ’ αρ. Α.1061/26.03.2020 (Β΄1043) απόφαση, την υπ’ αρ. Α. 1074/02.04.2020 (Β΄ 1159) απόφαση, όπως τροποποιήθηκε με την υπ’ αρ. Α. 1085/13.04.2020 (Β΄1388) όμοια, και την υπ’ αρ. Α.1105/8.05.2020 (Β΄1821) απόφαση.</w:t>
      </w:r>
    </w:p>
    <w:p>
      <w:pPr>
        <w:spacing w:before="240" w:after="240"/>
        <w:rPr>
          <w:lang w:val="el" w:eastAsia="el"/>
        </w:rPr>
      </w:pPr>
      <w:r>
        <w:rPr>
          <w:lang w:val="el" w:eastAsia="el"/>
        </w:rPr>
        <w:t>6.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Γενικής Γραμματείας Φορολογικής Πολιτικής &amp;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Πίνακας Κωδικών Αριθμών Δραστηριότητας (ΚΑΔ) των κλάδων που εξακολουθούν να πλήττονται. 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 με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γεωργικών σπόρων σε μικροσυσκευασίες (47.76.77.04),</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δενδρυλλίων και φυτών (εκτός καλλωπιστικών φυτών) (47.76.77.05),</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ελαιούχων σπόρων π.δ.κ.α. (47.76.77.06), Λιανικό εμπόριο ζώντων φυτών, κονδύλων, βολβών και ριζών, μοσχευμάτων και παραφυάδων, μυκηλιών μανιταριών (47.76.77.07),</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καλαμποκιού για σπορά (47.76.77.08),</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κεραμικών ειδών που χρησιμοποιούνται στη γεωργία και για τη μεταφορά ή τη συσκευασία αγαθών (47.76.77.09),</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σπόρων ανθέων και καρπών (47.76.77.13), Λιανικό εμπόριο σπόρων ζαχαρότευτλων και σπόρων κτηνοτροφικών φυτών (47.76.77.14),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σπόρων ηλίανθου, σουσαμιού, κάρδαμου, κράμβης, ελαιοκράμβης και σιναπιού, για σπορά (47.76.77.15), Λιανικό εμπόριο σπόρων λαχανικών (47.76.77.16),</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σπόρων πατάτας (47.76.77.17),</w:t>
            </w:r>
          </w:p>
          <w:p>
            <w:pPr>
              <w:spacing w:before="240"/>
              <w:rPr>
                <w:b w:val="0"/>
                <w:bCs w:val="0"/>
                <w:i w:val="0"/>
                <w:iCs w:val="0"/>
                <w:smallCaps w:val="0"/>
                <w:color w:val="000000"/>
                <w:lang w:val="el" w:eastAsia="el"/>
              </w:rPr>
            </w:pPr>
            <w:r>
              <w:rPr>
                <w:b w:val="0"/>
                <w:bCs w:val="0"/>
                <w:i w:val="0"/>
                <w:iCs w:val="0"/>
                <w:smallCaps w:val="0"/>
                <w:color w:val="000000"/>
                <w:lang w:val="el" w:eastAsia="el"/>
              </w:rPr>
              <w:t>Λιανικό εμπόριο φρέσκων φυτών που χρησιμοποιούνται κυρίως στην αρωματοποιία, τη φαρμακευτική ή την παραγωγή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εντομοκτόνων, μυκητοκτόνων ή για παρόμοιους σκοπούς (47.76.77.18),</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φυσικών χριστουγεννιάτικων δέντρων (47.76.77.19),</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φυτικών υλών π.δ.κ.α. για σπαρτοπλεκτική, παραγέμισμα, βάτες, βαφή ή δέψη, φυτικών προϊόντων π.δ.κ.α. (47.76.77.20),</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λιπασμάτων και αγροχημικών προϊόντων (47.76.78),</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ζώων συντροφιάς και τροφών για ζώα συντροφιάς (47.76.79),</w:t>
            </w:r>
          </w:p>
          <w:p>
            <w:pPr>
              <w:spacing w:before="240"/>
              <w:rPr>
                <w:b w:val="0"/>
                <w:bCs w:val="0"/>
                <w:i w:val="0"/>
                <w:iCs w:val="0"/>
                <w:smallCaps w:val="0"/>
                <w:color w:val="000000"/>
                <w:lang w:val="el" w:eastAsia="el"/>
              </w:rPr>
            </w:pPr>
            <w:r>
              <w:rPr>
                <w:b w:val="0"/>
                <w:bCs w:val="0"/>
                <w:i w:val="0"/>
                <w:iCs w:val="0"/>
                <w:smallCaps w:val="0"/>
                <w:color w:val="000000"/>
                <w:lang w:val="el" w:eastAsia="el"/>
              </w:rPr>
              <w:t>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καύσιμου πετρελαίου οικιακής χρήσης, υγραέριου, άνθρακα και ξυλείας (47.78.85),</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ακατέργαστων αγροτικών προϊόντων π.δ.κ.α. (47.78.87),</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Λιανικό εμπόριο μηχανημάτων και εξοπλισμού π.δ.κ.α.</w:t>
            </w:r>
          </w:p>
          <w:p>
            <w:pPr>
              <w:spacing w:before="240"/>
              <w:rPr>
                <w:b w:val="0"/>
                <w:bCs w:val="0"/>
                <w:i w:val="0"/>
                <w:iCs w:val="0"/>
                <w:smallCaps w:val="0"/>
                <w:color w:val="000000"/>
                <w:lang w:val="el" w:eastAsia="el"/>
              </w:rPr>
            </w:pPr>
            <w:r>
              <w:rPr>
                <w:b w:val="0"/>
                <w:bCs w:val="0"/>
                <w:i w:val="0"/>
                <w:iCs w:val="0"/>
                <w:smallCaps w:val="0"/>
                <w:color w:val="000000"/>
                <w:lang w:val="el" w:eastAsia="el"/>
              </w:rPr>
              <w:t>(47.78.88),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86.90.13.0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 με εξαίρεση τις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κοινωνικής μέριμνας χωρίς παροχή καταλύματος για ηλικιωμένους και άτομα με αναπηρία (ΚΑΔ 88.10.10), καθώς και τις Υπηρεσίες επίσκεψης και παροχής υποστήριξης σε ηλικιωμένους (ΚΑΔ 88.10.11)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εκτός από υπηρεσίες πίστας καρτ (93.11.10.04)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 πλην αθλητών και ομάδων που είναι σε προετοιμασία ολυμπιακών αγώνων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εξαιρουμένων των υπηρεσιών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94.99.16.0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94.99.16.0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ψυχαγωγικών μη αθλητικών λεσχών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 εξαιρουμένων των υπηρεσιών διαιτολογίας (96.04.10.01), των υπηρεσιών διαιτολογικών μονάδων (πολυδύναμων μονάδων συνδυασμού αισθητικής και δίαιτας (με εξαίρεση την σωματική άσκηση) (96.04.10.02), υπηρεσιών προσωπικής υγιεινής και φροντίδας σώματος (αποτρίχωσης, θεραπείας με υπεριώδεις και υπέρυθρες ακτίνες, (96.04.10.06)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φαρμακείων, υπό την προϋπόθεση ότι διαθέτουν ανεξάρτητη είσοδο για τους καταναλωτές.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