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60970 ΕΞ 2</w:t>
      </w:r>
      <w:r>
        <w:rPr>
          <w:lang w:val="el" w:eastAsia="el"/>
        </w:rPr>
        <w:t>020 (2)</w:t>
      </w:r>
    </w:p>
    <w:p>
      <w:pPr>
        <w:pStyle w:val="PreambelText"/>
        <w:spacing w:before="240" w:after="240"/>
        <w:rPr>
          <w:lang w:val="el" w:eastAsia="el"/>
        </w:rPr>
      </w:pPr>
      <w:r>
        <w:rPr>
          <w:b/>
          <w:bCs/>
          <w:lang w:val="el" w:eastAsia="el"/>
        </w:rPr>
        <w:t>Καθορισμός Εθνικού Μορφότυπου ηλεκτρονικού τιμολογίου στο πλαίσιο των Δημοσίων Συμβάσεων.</w:t>
      </w:r>
    </w:p>
    <w:p>
      <w:pPr>
        <w:pStyle w:val="PreambelText"/>
        <w:spacing w:before="240" w:after="240"/>
        <w:rPr>
          <w:lang w:val="el" w:eastAsia="el"/>
        </w:rPr>
      </w:pPr>
      <w:r>
        <w:rPr>
          <w:b/>
          <w:bCs/>
          <w:lang w:val="el" w:eastAsia="el"/>
        </w:rPr>
        <w:t>ΟΙ ΥΦΥΠΟΥΡΓΟΙ ΟΙΚΟΝΟΜΙΚΩΝ - ΑΝΑΠΤΥΞΗΣ ΚΑΙ ΕΠΕΝΔΥΣΕΩΝ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της παρ. 1 του άρθρου 154 του νόμου.</w:t>
      </w:r>
    </w:p>
    <w:p>
      <w:pPr>
        <w:pStyle w:val="StructureList1"/>
        <w:spacing w:before="120" w:after="0"/>
        <w:rPr>
          <w:lang w:val="el" w:eastAsia="el"/>
        </w:rPr>
      </w:pPr>
      <w:r>
        <w:rPr>
          <w:lang w:val="el" w:eastAsia="el"/>
        </w:rPr>
        <w:t>β)</w:t>
      </w:r>
      <w:r>
        <w:rPr>
          <w:lang w:val="en" w:eastAsia="en"/>
        </w:rPr>
        <w:tab/>
      </w:r>
      <w:r>
        <w:rPr>
          <w:lang w:val="el" w:eastAsia="el"/>
        </w:rPr>
        <w:t>του ν. 4412/2016 «Δημόσιες Συμβάσεις Έργων, Προμηθειών και Υπηρεσιών (προσαρμογή στις Οδηγίες 2014/24/ΕΕ &amp; 2014/25/ΕΕ)» (Α’ 147)</w:t>
      </w:r>
    </w:p>
    <w:p>
      <w:pPr>
        <w:pStyle w:val="StructureList1"/>
        <w:spacing w:before="120" w:after="0"/>
        <w:rPr>
          <w:lang w:val="el" w:eastAsia="el"/>
        </w:rPr>
      </w:pPr>
      <w:r>
        <w:rPr>
          <w:lang w:val="el" w:eastAsia="el"/>
        </w:rPr>
        <w:t>γ)</w:t>
      </w:r>
      <w:r>
        <w:rPr>
          <w:lang w:val="en" w:eastAsia="en"/>
        </w:rPr>
        <w:tab/>
      </w:r>
      <w:r>
        <w:rPr>
          <w:lang w:val="el" w:eastAsia="el"/>
        </w:rPr>
        <w:t>του ν. 4308/2014 «Ελληνικά Λογιστικά Πρότυπα, συναφείς ρυθμίσεις και άλλες διατάξεις» (Α’251) και ειδικότερα των άρθρων 9, 10, 11,14 και 15 για την εναρμόνιση με την Οδηγία 2006/112/ΕΚ του Συμβουλίου.</w:t>
      </w:r>
    </w:p>
    <w:p>
      <w:pPr>
        <w:pStyle w:val="StructureList1"/>
        <w:spacing w:before="120" w:after="0"/>
        <w:rPr>
          <w:lang w:val="el" w:eastAsia="el"/>
        </w:rPr>
      </w:pPr>
      <w:r>
        <w:rPr>
          <w:lang w:val="el" w:eastAsia="el"/>
        </w:rPr>
        <w:t>δ)</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(Α’121).</w:t>
      </w:r>
    </w:p>
    <w:p>
      <w:pPr>
        <w:pStyle w:val="StructureList1"/>
        <w:spacing w:before="120" w:after="0"/>
        <w:rPr>
          <w:lang w:val="el" w:eastAsia="el"/>
        </w:rPr>
      </w:pPr>
      <w:r>
        <w:rPr>
          <w:lang w:val="el" w:eastAsia="el"/>
        </w:rPr>
        <w:t>θ)</w:t>
      </w:r>
      <w:r>
        <w:rPr>
          <w:lang w:val="en" w:eastAsia="en"/>
        </w:rPr>
        <w:tab/>
      </w:r>
      <w:r>
        <w:rPr>
          <w:lang w:val="el" w:eastAsia="el"/>
        </w:rPr>
        <w:t>του π.δ. 147/2017 «Οργανισμός Υπουργείου Οικονομίας και Ανάπτυξης» (Α’ 185), όπως ισχύει.</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 όπως ισχύει.</w:t>
      </w:r>
    </w:p>
    <w:p>
      <w:pPr>
        <w:pStyle w:val="PreambelText"/>
        <w:spacing w:before="240" w:after="240"/>
        <w:rPr>
          <w:lang w:val="el" w:eastAsia="el"/>
        </w:rPr>
      </w:pPr>
      <w:r>
        <w:rPr>
          <w:lang w:val="el" w:eastAsia="el"/>
        </w:rPr>
        <w:t>ια)Του π.δ. 82/2017«Οργανισμός Υπουργείου Ψηφιακής Πολιτικής, Τηλεπικοινωνιών και Ενημέρωσης» (Α’ 117).</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ο οποίος κυρώθηκε με το άρθρο 1 του π.δ. 63/2005 «Κωδικοποίηση της νομοθεσίας για την κυβέρνηση και τα κυβερνητικά όργανα» (Α’ 98) και της περ. 22 του άρθρου 119 του ν. 4622/2019 (Α’133)..</w:t>
      </w:r>
    </w:p>
    <w:p>
      <w:pPr>
        <w:pStyle w:val="PreambelText"/>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Την εκτελεστική απόφαση (ΕΕ) 2017/1870 της Επιτροπής, της 16ης Οκτωβρίου 2017, σχετικά με τη δημοσίευση των στοιχείων αναφοράς του ευρωπαϊκού προτύπου έκδοσης ηλεκτρονικών τιμολογίων και του καταλόγου των συντακτικών δομών αυτού σύμφωνα με την οδηγία 2014/55/ΕΕ του Ευρωπαϊκού Κοινοβουλίου και του Συμβουλίου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την υπ’αρ. Υ6/2019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γ)</w:t>
      </w:r>
      <w:r>
        <w:rPr>
          <w:lang w:val="en" w:eastAsia="en"/>
        </w:rPr>
        <w:tab/>
      </w:r>
      <w:r>
        <w:rPr>
          <w:lang w:val="el" w:eastAsia="el"/>
        </w:rPr>
        <w:t>Την υπ’ αρ.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δ)Την υπ’ αρ. 340/18-07-2019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ε)Την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στ)Την υπ’ αρ. 46/2019 κοινή απόφαση του Πρωθυπουργού και του Υπουργού Ανάπτυξης και Επενδύσεων «Ανάθεση αρμοδιοτήτων στον Υφυπουργό Ανάπτυξης και Επενδύσεων, Νικόλαο Παπαθανάση» (Β’ 3100).</w:t>
      </w:r>
    </w:p>
    <w:p>
      <w:pPr>
        <w:pStyle w:val="StructureList1"/>
        <w:spacing w:before="120" w:after="0"/>
        <w:rPr>
          <w:lang w:val="el" w:eastAsia="el"/>
        </w:rPr>
      </w:pPr>
      <w:r>
        <w:rPr>
          <w:lang w:val="el" w:eastAsia="el"/>
        </w:rPr>
        <w:t>ζ)</w:t>
      </w:r>
      <w:r>
        <w:rPr>
          <w:lang w:val="en" w:eastAsia="en"/>
        </w:rPr>
        <w:tab/>
      </w:r>
      <w:r>
        <w:rPr>
          <w:lang w:val="el" w:eastAsia="el"/>
        </w:rPr>
        <w:t>Την υπ’αρ. 162/25.07.2019 κοινή απόφαση του Πρωθυπουργού και του Υπουργού Επικρατείας «Ανάθεση αρμοδιοτήτων στον Υφυπουργό Ψηφιακής Διακυβέρνησης Γρηγόριο Ζαριφόπουλο» (Β’ 3017).</w:t>
      </w:r>
    </w:p>
    <w:p>
      <w:pPr>
        <w:pStyle w:val="PreambelText"/>
        <w:spacing w:before="240" w:after="240"/>
        <w:rPr>
          <w:lang w:val="el" w:eastAsia="el"/>
        </w:rPr>
      </w:pPr>
      <w:r>
        <w:rPr>
          <w:lang w:val="el" w:eastAsia="el"/>
        </w:rPr>
        <w:t>3. Την υπ’αρ. ΔΕΛ Ζ 1054453 ΕΞ 2020/19-5-2020 γνώμη της Ανεξάρτητης Αρχής Δημοσίων Εσόδων (Α.Α.Δ.Ε.).</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 αριθμ. 30091/ΕΞ2020/11-3-2020 έκθεση της ΓΔΟΥ του Υπουργείου Οικονομικών.</w:t>
      </w:r>
    </w:p>
    <w:p>
      <w:pPr>
        <w:pStyle w:val="PreambelText"/>
        <w:spacing w:before="240" w:after="240"/>
        <w:rPr>
          <w:lang w:val="el" w:eastAsia="el"/>
        </w:rPr>
      </w:pPr>
      <w:r>
        <w:rPr>
          <w:lang w:val="el" w:eastAsia="el"/>
        </w:rPr>
        <w:t>5. Την υπ’ αρ. Γ6/2020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6. Την ανάγκη καθορισμού Εθνικού Μορφότυπου Ηλεκτρονικού Τιμολογίου στο πλαίσιο των δημοσίων συμβάσεων, αποφασίζουμε:</w:t>
      </w:r>
    </w:p>
    <w:p>
      <w:pPr>
        <w:pStyle w:val="PreambelText"/>
        <w:spacing w:before="240" w:after="240"/>
        <w:rPr>
          <w:lang w:val="el" w:eastAsia="el"/>
        </w:rPr>
      </w:pPr>
      <w:r>
        <w:rPr>
          <w:lang w:val="el" w:eastAsia="el"/>
        </w:rPr>
        <w:t>Τον καθορισμό του Εθνικού Μορφότυπου του Ηλεκτρονικού Τιμολογίου, το περιεχόμενο και τη μορφή του Ηλεκτρονικού Τιμολογίου στο πλαίσιο των δημοσίων συμβάσεων σύμφωνα με το ευρωπαϊκό πρότυπο έκδοσης ηλεκτρονικών τιμολογίων,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«Ευρωπαϊκό πρότυπο έκδοσης ηλεκτρονικών τιμολογίων»: Το ευρωπαϊκό πρότυπο ΕΝ 16931: 2017 που έχει ενταχθεί στο εθνικό σύστημα τυποποίησης και ισχύει ως ΕΛΟΤ ΕΝ 16931: 2017</w:t>
      </w:r>
    </w:p>
    <w:p>
      <w:pPr>
        <w:spacing w:before="240" w:after="240"/>
        <w:rPr>
          <w:lang w:val="el" w:eastAsia="el"/>
        </w:rPr>
      </w:pPr>
      <w:r>
        <w:rPr>
          <w:lang w:val="el" w:eastAsia="el"/>
        </w:rPr>
        <w:t>«PEPPOL (Pan-European Public Procurement On- 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spacing w:before="240" w:after="240"/>
        <w:rPr>
          <w:lang w:val="el" w:eastAsia="el"/>
        </w:rPr>
      </w:pPr>
      <w:r>
        <w:rPr>
          <w:lang w:val="el" w:eastAsia="el"/>
        </w:rPr>
        <w:t>«PEPPOL CIUS»: Προδιαγραφή χρήσης βασικών στοιχείων τιμολογίου (Core Invoice Usage Specification) πλήρως συμβατή με το ευρωπαϊκό πρότυπο.</w:t>
      </w:r>
    </w:p>
    <w:p>
      <w:pPr>
        <w:spacing w:before="240" w:after="240"/>
        <w:rPr>
          <w:lang w:val="el" w:eastAsia="el"/>
        </w:rPr>
      </w:pPr>
      <w:r>
        <w:rPr>
          <w:lang w:val="el" w:eastAsia="el"/>
        </w:rPr>
        <w:t>«Σημείο πρόσβασης (AP)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spacing w:before="240" w:after="240"/>
        <w:rPr>
          <w:lang w:val="el" w:eastAsia="el"/>
        </w:rPr>
      </w:pPr>
      <w:r>
        <w:rPr>
          <w:lang w:val="el" w:eastAsia="el"/>
        </w:rPr>
        <w:t>«Κέντρο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 118944 ΕΞ 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«Σημείο πρόσβασης του Δημοσίου»: Μοναδικό σημείο υποδοχής τιμολογίων για τις δημόσιες συμβάσεις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spacing w:before="240" w:after="240"/>
        <w:rPr>
          <w:lang w:val="el" w:eastAsia="el"/>
        </w:rPr>
      </w:pPr>
      <w:r>
        <w:rPr>
          <w:lang w:val="el" w:eastAsia="el"/>
        </w:rPr>
        <w:t>«Πιστοποιημένο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spacing w:before="240" w:after="240"/>
        <w:rPr>
          <w:lang w:val="el" w:eastAsia="el"/>
        </w:rPr>
      </w:pPr>
      <w:r>
        <w:rPr>
          <w:lang w:val="el" w:eastAsia="el"/>
        </w:rPr>
        <w:t>«Κεντρικό Ηλεκτρονικό Μητρώο Δημοσίων Συμβάσεων (ΚΗΜΔΗΣ)»: Το πληροφοριακό σύστημα, που αποτελεί μέρος του Ε.Σ.Η.Δ.Η.Σ. και έχει ως σκοπό τη συλλογή, επεξεργασία και δημοσιοποίηση στοιχείων που αφορούν στις δημόσιες συμβάσεις και στις συμβάσεις, κατά την έννοια της διάταξης της περίπτωσης 5 της παραγράφου 1 του άρθρου 2 του ν. 4412/2016 (Α’147), σύμφωνα με το άρθρο 11 του ν. 4013/2011 (Α’ 204) και το άρθρο 38 του ν. 4412/2016.</w:t>
      </w:r>
    </w:p>
    <w:p>
      <w:pPr>
        <w:spacing w:before="240" w:after="240"/>
        <w:rPr>
          <w:lang w:val="el" w:eastAsia="el"/>
        </w:rPr>
      </w:pPr>
      <w:r>
        <w:rPr>
          <w:lang w:val="el" w:eastAsia="el"/>
        </w:rPr>
        <w:t>«Εθνικό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spacing w:before="240" w:after="240"/>
        <w:rPr>
          <w:lang w:val="el" w:eastAsia="el"/>
        </w:rPr>
      </w:pPr>
      <w:r>
        <w:rPr>
          <w:lang w:val="el" w:eastAsia="el"/>
        </w:rPr>
        <w:t>«Διαδικτυακές Υπηρεσίες (web-services)»: Οι υπηρεσίες ανταλλαγής δεδομένων μεταξύ πληροφοριακών συστημάτων ή εφαρμογών μέσω του Διαδικτύου.</w:t>
      </w:r>
    </w:p>
    <w:p>
      <w:pPr>
        <w:spacing w:before="240" w:after="240"/>
        <w:rPr>
          <w:lang w:val="el" w:eastAsia="el"/>
        </w:rPr>
      </w:pPr>
      <w:r>
        <w:rPr>
          <w:lang w:val="el" w:eastAsia="el"/>
        </w:rPr>
        <w:t>«Αγοραστής»: Η αναθέτουσα αρχή και ο αναθέτων φορέας, όπως ορίζονται στην περ. 14 του άρθρου 149 του ν. 4601/2019.</w:t>
      </w:r>
    </w:p>
    <w:p>
      <w:pPr>
        <w:spacing w:before="240" w:after="240"/>
        <w:rPr>
          <w:lang w:val="el" w:eastAsia="el"/>
        </w:rPr>
      </w:pPr>
      <w:r>
        <w:rPr>
          <w:lang w:val="el" w:eastAsia="el"/>
        </w:rPr>
        <w:t>«Πωλητής»: Ο οικονομικός φορέας, όπως ορίζεται στην περ. 13 του άρθρου 149 του ν. 4601/2019.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Εθνικός Μορφότυπος</w:t>
      </w:r>
    </w:p>
    <w:p>
      <w:pPr>
        <w:spacing w:before="240" w:after="240"/>
        <w:rPr>
          <w:lang w:val="el" w:eastAsia="el"/>
        </w:rPr>
      </w:pPr>
      <w:r>
        <w:rPr>
          <w:lang w:val="el" w:eastAsia="el"/>
        </w:rPr>
        <w:t>του Ηλεκτρονικού Τιμολογίου</w:t>
      </w:r>
    </w:p>
    <w:p>
      <w:pPr>
        <w:pStyle w:val="MainText"/>
        <w:spacing w:before="120" w:after="0"/>
        <w:rPr>
          <w:lang w:val="el" w:eastAsia="el"/>
        </w:rPr>
      </w:pPr>
      <w:r>
        <w:rPr>
          <w:b/>
          <w:bCs/>
          <w:lang w:val="el" w:eastAsia="el"/>
        </w:rPr>
        <w:t>1.</w:t>
      </w:r>
      <w:r>
        <w:rPr>
          <w:lang w:val="el" w:eastAsia="el"/>
        </w:rPr>
        <w:t xml:space="preserve"> Καθορίζεται Εθνικός Μορφότυπος του Ηλεκτρονικού Τιμολογίου, ο οποίος ακολουθεί και είναι σύμφωνος με το «ευρωπαϊκό πρότυπο έκδοσης ηλεκτρονικών τιμολογίων», όπως αυτό ορίζεται στο στοιχείο 12 του άρθρου 149 του ν. 4601/2019 (Α’ 44) (EN 16931-1:2017- Electronic Invoicing – Part 1:Semantic data model of the core elements of an electronic invoice), καθώς και με τους επιχειρησιακούς κανόνες που ορίζονται στο PEPPOL CIUS. Με τον Εθνικό Μορφότυπο ορίζονται τα πεδία και οι ομάδες πεδίων που πρέπει να αναφέρονται στο Ηλεκτρονικό Τιμολόγιο στο πλαίσιο των δημοσίων συμβάσεων, για τη διασφάλιση της διαλειτουργικότητας, λαμβάνοντας υπόψη και το υπάρχον εθνικό, νομικό και επιχειρησιακό κανονιστικό πλαίσιο.</w:t>
      </w:r>
    </w:p>
    <w:p>
      <w:pPr>
        <w:pStyle w:val="MainText"/>
        <w:spacing w:before="120" w:after="0"/>
        <w:rPr>
          <w:lang w:val="el" w:eastAsia="el"/>
        </w:rPr>
      </w:pPr>
      <w:r>
        <w:rPr>
          <w:b/>
          <w:bCs/>
          <w:lang w:val="el" w:eastAsia="el"/>
        </w:rPr>
        <w:t>2.</w:t>
      </w:r>
      <w:r>
        <w:rPr>
          <w:lang w:val="el" w:eastAsia="el"/>
        </w:rPr>
        <w:t xml:space="preserve"> Όλα τα υποχρεωτικά προς συμπλήρωση πεδία του ευρωπαϊκού προτύπου έκδοσης ηλεκτρονικών τιμολογίων, είναι υποχρεωτικά και στον Εθνικό Μορφότυπο Ηλεκτρονικού Τιμολογίου. Ο τύπος των πεδίων του Εθνικού Μορφότυπου είναι ίδιος με τον τύπο των αντίστοιχων πεδίων του ευρωπαϊκού πρότυπου έκδοσης ηλεκτρονικών τιμολογίων.</w:t>
      </w:r>
    </w:p>
    <w:p>
      <w:pPr>
        <w:pStyle w:val="MainText"/>
        <w:spacing w:before="120" w:after="0"/>
        <w:rPr>
          <w:lang w:val="el" w:eastAsia="el"/>
        </w:rPr>
      </w:pPr>
      <w:r>
        <w:rPr>
          <w:b/>
          <w:bCs/>
          <w:lang w:val="el" w:eastAsia="el"/>
        </w:rPr>
        <w:t>3.</w:t>
      </w:r>
      <w:r>
        <w:rPr>
          <w:lang w:val="el" w:eastAsia="el"/>
        </w:rPr>
        <w:t xml:space="preserve"> Ο τρόπος συμπλήρωσης και το περιεχόμενο των πεδίων του Εθνικού Μορφότυπου είναι σύμφωνοι με το πρότυπο ΕΛΟΤ ΕΝ 16931-1: 2017 για τις ανάγκες των δημοσίων συμβάσεων.</w:t>
      </w:r>
    </w:p>
    <w:p>
      <w:pPr>
        <w:pStyle w:val="MainText"/>
        <w:spacing w:before="120" w:after="0"/>
        <w:rPr>
          <w:lang w:val="el" w:eastAsia="el"/>
        </w:rPr>
      </w:pPr>
      <w:r>
        <w:rPr>
          <w:b/>
          <w:bCs/>
          <w:lang w:val="el" w:eastAsia="el"/>
        </w:rPr>
        <w:t>4.</w:t>
      </w:r>
      <w:r>
        <w:rPr>
          <w:lang w:val="el" w:eastAsia="el"/>
        </w:rPr>
        <w:t xml:space="preserve"> Τα πεδία που παρατίθενται με «*» στην παρούσα απόφαση είναι υποχρεωτικά για την ορθή δρομολόγηση και διαχείριση των τιμολογίων στα πληροφοριακά συστήματα του Δημοσίου και του ευρύτερου δημόσιου τομέα.</w:t>
      </w:r>
    </w:p>
    <w:p>
      <w:pPr>
        <w:pStyle w:val="MainText"/>
        <w:spacing w:before="120" w:after="0"/>
        <w:rPr>
          <w:lang w:val="el" w:eastAsia="el"/>
        </w:rPr>
      </w:pPr>
      <w:r>
        <w:rPr>
          <w:b/>
          <w:bCs/>
          <w:lang w:val="el" w:eastAsia="el"/>
        </w:rPr>
        <w:t>5.</w:t>
      </w:r>
      <w:r>
        <w:rPr>
          <w:lang w:val="el" w:eastAsia="el"/>
        </w:rPr>
        <w:t xml:space="preserve"> Ο ιστότοπος της Γενικής Γραμματείας Πληροφοριακών Συστημάτων Δημόσιας Διοίκησης (Γ.Γ.Π.Σ.Δ.Δ.) του Υπουργείου Ψηφιακής Διακυβέρνησης ορίζεται ως ο επίσημος ιστότοπος για την ανάρτηση από τις αρμόδιες υπηρεσίες των απαραίτητων στοιχείων για την ορθή συμπλήρωση των πεδίων του Εθνικού Μορφότυπου Ηλεκτρονικού Τιμολογίου. Ο συγκεκριμένος ιστότοπος δύναται να διαλειτουργεί με το Μητρώο Αναθετουσών Αρχών και Αναθετόντων Φορέων που τηρείται στην Εθνική Βάση Δεδομένων Δημοσίων Συμβάσεων της Ενιαίας Ανεξάρτητης Αρχής Δημοσίων Συμβάσεων.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Πεδία Εθνικού Μορφότυπου</w:t>
      </w:r>
    </w:p>
    <w:p>
      <w:pPr>
        <w:spacing w:before="240" w:after="240"/>
        <w:rPr>
          <w:lang w:val="el" w:eastAsia="el"/>
        </w:rPr>
      </w:pPr>
      <w:r>
        <w:rPr>
          <w:lang w:val="el" w:eastAsia="el"/>
        </w:rPr>
        <w:t>Ηλεκτρονικού Τιμολογίου</w:t>
      </w:r>
    </w:p>
    <w:p>
      <w:pPr>
        <w:pStyle w:val="MainText"/>
        <w:spacing w:before="120" w:after="0"/>
        <w:rPr>
          <w:lang w:val="el" w:eastAsia="el"/>
        </w:rPr>
      </w:pPr>
      <w:r>
        <w:rPr>
          <w:b/>
          <w:bCs/>
          <w:lang w:val="el" w:eastAsia="el"/>
        </w:rPr>
        <w:t>1.</w:t>
      </w:r>
      <w:r>
        <w:rPr>
          <w:lang w:val="el" w:eastAsia="el"/>
        </w:rPr>
        <w:t xml:space="preserve"> Ο εκδότης του Ηλεκτρονικού Τιμολογίου προσδιορίζει τον μοναδικό αριθμό Ηλεκτρονικού Τιμολογίου, ο οποίος περιέχεται στο πεδίο BT-1.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638"/>
        <w:gridCol w:w="2161"/>
        <w:gridCol w:w="3131"/>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μοναδικό αναγνωριστικό του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Μοναδικός Κωδικός Ηλεκτρονικού</w:t>
            </w:r>
          </w:p>
          <w:p>
            <w:pPr>
              <w:spacing w:before="240"/>
              <w:rPr>
                <w:b w:val="0"/>
                <w:bCs w:val="0"/>
                <w:i w:val="0"/>
                <w:iCs w:val="0"/>
                <w:smallCaps w:val="0"/>
                <w:color w:val="000000"/>
                <w:lang w:val="el" w:eastAsia="el"/>
              </w:rPr>
            </w:pPr>
            <w:r>
              <w:rPr>
                <w:b w:val="0"/>
                <w:bCs w:val="0"/>
                <w:i w:val="0"/>
                <w:iCs w:val="0"/>
                <w:smallCaps w:val="0"/>
                <w:color w:val="000000"/>
                <w:lang w:val="el" w:eastAsia="el"/>
              </w:rPr>
              <w:t>Τιμολογίου. Η μορφή του κωδικού είναι η εξής: ΑΦΜ ΕΚΔΟΤΗ | ΗΜΕΡΟΜΗΝΙΑ ΕΚΔΟΣΗΣ | Α/Α ΕΓΚΑΤΑΣΤΑΣΗΣ | ΕΙΔΟΣ ΠΑΡΑΣΤΑΤΙΚΟΥ | ΣΕΙΡΑ |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ΑΦΜ ΕΚΔΟΤΗ: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(παράγραφος 8 του παρόντος άρθρου).</w:t>
      </w:r>
    </w:p>
    <w:p>
      <w:pPr>
        <w:spacing w:before="240" w:after="240"/>
        <w:rPr>
          <w:lang w:val="el" w:eastAsia="el"/>
        </w:rPr>
      </w:pPr>
      <w:r>
        <w:rPr>
          <w:lang w:val="el" w:eastAsia="el"/>
        </w:rPr>
        <w:t>ΗΜΕΡΟΜΗΝΙΑ ΕΚΔΟΣΗΣ: Η ημερομηνία έκδοσης του φορολογικού στοιχείου με δομή DD/MM/YYYY.</w:t>
      </w:r>
    </w:p>
    <w:p>
      <w:pPr>
        <w:spacing w:before="240" w:after="240"/>
        <w:rPr>
          <w:lang w:val="el" w:eastAsia="el"/>
        </w:rPr>
      </w:pPr>
      <w:r>
        <w:rPr>
          <w:lang w:val="el" w:eastAsia="el"/>
        </w:rPr>
        <w:t>Α/Α ΕΓΚΑΤΑΣΤΑΣΗΣ: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ΕΙΔΟΣ ΠΑΡΑΣΤΑΤΙΚΟΥ: κωδικός παραστατικού σύμφωνα με το Είδος Πρότυπων Παραστατικών Α.Α.Δ.Ε.</w:t>
      </w:r>
    </w:p>
    <w:p>
      <w:pPr>
        <w:spacing w:before="240" w:after="240"/>
        <w:rPr>
          <w:lang w:val="el" w:eastAsia="el"/>
        </w:rPr>
      </w:pPr>
      <w:r>
        <w:rPr>
          <w:lang w:val="el" w:eastAsia="el"/>
        </w:rPr>
        <w:t>ΣΕΙΡΑ: Συμπληρώνεται εφόσον υπάρχει σειρά στο φορολογικό στοιχείο με το αντίστοιχο αλφαριθμητικό, στην περίπτωση που δεν υπάρχει σειρά συμπληρώνεται με τιμή 0.</w:t>
      </w:r>
    </w:p>
    <w:p>
      <w:pPr>
        <w:spacing w:before="240" w:after="240"/>
        <w:rPr>
          <w:lang w:val="el" w:eastAsia="el"/>
        </w:rPr>
      </w:pPr>
      <w:r>
        <w:rPr>
          <w:lang w:val="el" w:eastAsia="el"/>
        </w:rPr>
        <w:t>ΑΑ: αύξων αριθμός έκδοσης φορολογικού στοιχείου.</w:t>
      </w:r>
    </w:p>
    <w:p>
      <w:pPr>
        <w:pStyle w:val="MainText"/>
        <w:spacing w:before="120" w:after="0"/>
        <w:rPr>
          <w:lang w:val="el" w:eastAsia="el"/>
        </w:rPr>
      </w:pPr>
      <w:r>
        <w:rPr>
          <w:b/>
          <w:bCs/>
          <w:lang w:val="el" w:eastAsia="el"/>
        </w:rPr>
        <w:t>2.</w:t>
      </w:r>
      <w:r>
        <w:rPr>
          <w:lang w:val="el" w:eastAsia="el"/>
        </w:rPr>
        <w:t xml:space="preserve"> Tα παρακάτω πεδία αναφέρονται στις διαδικασίες που ακολουθούνται στις Δημόσιες Συμβάσεις.</w:t>
      </w:r>
    </w:p>
    <w:p>
      <w:pPr>
        <w:spacing w:before="240" w:after="240"/>
        <w:rPr>
          <w:lang w:val="el" w:eastAsia="el"/>
        </w:rPr>
      </w:pPr>
      <w:r>
        <w:rPr>
          <w:lang w:val="el" w:eastAsia="el"/>
        </w:rPr>
        <w:t>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634"/>
        <w:gridCol w:w="2278"/>
        <w:gridCol w:w="2912"/>
        <w:gridCol w:w="1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αποδίδεται από τον Αγοραστή και χρησιμοποιείται για σκοπούς εσωτερικής δρομολόγησης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Αναθέτουσας Αρχής που είναι αποδέκτης του τιμολογίου, μπορεί να αναφέρεται σε Τμήμα, Υπάλληλο όπως όνομα υπόλογου Χρηματικού Εντάλματος Προπληρωμής ή Διαχειριστή πάγιας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του αγα- θού/ υπηρεσίας/ μελέτης/ έργου στο οποίο παραπέμπει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πεδίο χρησιμοποιείται ως Αναγνωριστικό Σύμβασης για τον τύπο του Προϋπολογισμού: «1|ΑΔΑ Ανάληψης» όταν αφορά τον Τακτικό προϋπολογισμό «2| Κωδικοποιημένος Ενάριθμος» όταν αφορά το ΠΔΕ</w:t>
            </w:r>
          </w:p>
          <w:p>
            <w:pPr>
              <w:spacing w:before="240"/>
              <w:rPr>
                <w:b w:val="0"/>
                <w:bCs w:val="0"/>
                <w:i w:val="0"/>
                <w:iCs w:val="0"/>
                <w:smallCaps w:val="0"/>
                <w:color w:val="000000"/>
                <w:lang w:val="el" w:eastAsia="el"/>
              </w:rPr>
            </w:pPr>
            <w:r>
              <w:rPr>
                <w:b w:val="0"/>
                <w:bCs w:val="0"/>
                <w:i w:val="0"/>
                <w:iCs w:val="0"/>
                <w:smallCaps w:val="0"/>
                <w:color w:val="000000"/>
                <w:lang w:val="el" w:eastAsia="el"/>
              </w:rPr>
              <w:t>«3» όταν αφορά λοιπούς προϋπολογισμούς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μιας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πεδίο συμπληρώνεται ο Αριθμός Διαδικτυακής Ανάρτησης Μητρώου (ΑΔΑΜ), Σύμβασης ή τιμή 0 στην περίπτωση που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bl>
    <w:p>
      <w:pPr>
        <w:spacing w:before="240" w:after="240"/>
        <w:rPr>
          <w:lang w:val="el" w:eastAsia="el"/>
        </w:rPr>
      </w:pPr>
      <w:r>
        <w:rPr>
          <w:lang w:val="el" w:eastAsia="el"/>
        </w:rPr>
        <w:t>Το πεδίο ΒΤ-10 συμπληρώνεται για τον προσδιορισμό του αποδέκτη του Ηλεκτρονικού Τιμολογίου, δηλαδή της υπηρεσιακής μονάδας που πραγματοποιεί την δαπάνη όπως η Δ/νση Προμηθειών ή οποιαδήποτε υπηρεσιακή μονάδα στην οποία έχει από το νόμο ανατεθεί η αρμοδιότητα. Σε περίπτωση υπολόγου χρηματικού εντάλματος προπληρωμής ή διαχειριστή πάγιας προκαταβολής θα πρέπει να συμπληρώνεται και το όνομα του υπαλλήλου.</w:t>
      </w:r>
    </w:p>
    <w:p>
      <w:pPr>
        <w:spacing w:before="240" w:after="240"/>
        <w:rPr>
          <w:lang w:val="el" w:eastAsia="el"/>
        </w:rPr>
      </w:pPr>
      <w:r>
        <w:rPr>
          <w:lang w:val="el" w:eastAsia="el"/>
        </w:rPr>
        <w:t>Το πεδίο BT-11 συμπληρώνεται ως εξής:</w:t>
      </w:r>
    </w:p>
    <w:p>
      <w:pPr>
        <w:spacing w:before="240" w:after="240"/>
        <w:rPr>
          <w:lang w:val="el" w:eastAsia="el"/>
        </w:rPr>
      </w:pPr>
      <w:r>
        <w:rPr>
          <w:lang w:val="el" w:eastAsia="el"/>
        </w:rPr>
        <w:t>«1 | ΑΔΑ Ανάληψης» όταν η αναθέτουσα αρχή είναι φορέας της Κεντρικής Διοίκησης σύμφωνα με το άρθρο 14 του νόμου 4270/2014 (Α.143) και οι δαπάνες της βαρύνουν τον τακτικό προϋπολογισμό,</w:t>
      </w:r>
    </w:p>
    <w:p>
      <w:pPr>
        <w:spacing w:before="240" w:after="240"/>
        <w:rPr>
          <w:lang w:val="el" w:eastAsia="el"/>
        </w:rPr>
      </w:pPr>
      <w:r>
        <w:rPr>
          <w:lang w:val="el" w:eastAsia="el"/>
        </w:rPr>
        <w:t>«2 | ο κωδικοποιημένος Ενάριθμος» όταν οι δαπάνες βαρύνουν τον προϋπολογισμό Δημοσίων Επενδύσεων,</w:t>
      </w:r>
    </w:p>
    <w:p>
      <w:pPr>
        <w:spacing w:before="240" w:after="240"/>
        <w:rPr>
          <w:lang w:val="el" w:eastAsia="el"/>
        </w:rPr>
      </w:pPr>
      <w:r>
        <w:rPr>
          <w:lang w:val="el" w:eastAsia="el"/>
        </w:rPr>
        <w:t>«3 » όταν οι δαπάνες δεν βαρύνουν τους ανωτέρω προϋπολογισμούς.</w:t>
      </w:r>
    </w:p>
    <w:p>
      <w:pPr>
        <w:pStyle w:val="MainText"/>
        <w:spacing w:before="120" w:after="0"/>
        <w:rPr>
          <w:lang w:val="el" w:eastAsia="el"/>
        </w:rPr>
      </w:pPr>
      <w:r>
        <w:rPr>
          <w:b/>
          <w:bCs/>
          <w:lang w:val="el" w:eastAsia="el"/>
        </w:rPr>
        <w:t>3.</w:t>
      </w:r>
      <w:r>
        <w:rPr>
          <w:lang w:val="el" w:eastAsia="el"/>
        </w:rPr>
        <w:t xml:space="preserve"> Το πεδίο BT-12 συμπληρώνεται με τον Αριθμό Διαδικτυακής Ανάρτησης Σύμβασης (ΑΔΑΜ) του Κεντρικού Ηλεκτρονικού Μητρώου Δημοσίων Συμβάσεων (ΚΗΜΔΗΣ) σύμφωνα με το άρθρο 38 του ν. 4412/2016 (Α’ 147) και όταν δεν υπάρχει ΑΔΑΜ, συμπληρώνεται με τιμή 0.</w:t>
      </w:r>
    </w:p>
    <w:p>
      <w:pPr>
        <w:pStyle w:val="MainText"/>
        <w:spacing w:before="120" w:after="0"/>
        <w:rPr>
          <w:lang w:val="el" w:eastAsia="el"/>
        </w:rPr>
      </w:pPr>
      <w:r>
        <w:rPr>
          <w:b/>
          <w:bCs/>
          <w:lang w:val="el" w:eastAsia="el"/>
        </w:rPr>
        <w:t>4.</w:t>
      </w:r>
      <w:r>
        <w:rPr>
          <w:lang w:val="el" w:eastAsia="el"/>
        </w:rPr>
        <w:t xml:space="preserve"> Για την περιγραφή του Πωλητή συμπληρώνεται η ομάδα πεδίων BG-4 (SELLER) του Ευρωπαϊκού Προτύπου. Συγκεκριμένα:</w:t>
      </w:r>
    </w:p>
    <w:p>
      <w:pPr>
        <w:spacing w:before="240" w:after="240"/>
        <w:rPr>
          <w:lang w:val="el" w:eastAsia="el"/>
        </w:rPr>
      </w:pPr>
      <w:r>
        <w:rPr>
          <w:lang w:val="el" w:eastAsia="el"/>
        </w:rPr>
        <w:t>BG-4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585"/>
        <w:gridCol w:w="2173"/>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Τύπου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επίσημο όνομα με το οποίο ο Πωλητής είναι κατα- χωρημένος στο εθνικό μητρώο νομικών οντοτήτων ή ως Φορολογητέο πρόσωπο ή άλλως πραγματοποιεί συναλλαγές ως πρόσωπο ή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επωνυμία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όνομα με το οποίο είναι γνωστός ο Πωλητής, διαφορετικό από το Όνομα του Πωλητή (γνωστή και ως Επιχειρηματική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νομικής καταχώρισης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εκδόθηκε από επίσημο μητρώο το οποίο αναγνωρίζει τον Πωλητή ως νομική οντότητα ή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ΓΕ.ΜΗ. (εφόσον υπάρχει), διαφορετικά κενό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Πωλητή (γνωστό και ως αριθμός αναγνώρισης ΦΠΑ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Πωλητή,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Πωλητή στην οποία πρέπει να παραδοθεί η απάντηση επιπέδου εφαρμογής στο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ΒΤ-31 αντιστοιχεί στο πεδίο ΒΤ-27.</w:t>
      </w:r>
    </w:p>
    <w:p>
      <w:pPr>
        <w:spacing w:before="240" w:after="240"/>
        <w:rPr>
          <w:lang w:val="el" w:eastAsia="el"/>
        </w:rPr>
      </w:pPr>
      <w:r>
        <w:rPr>
          <w:lang w:val="el" w:eastAsia="el"/>
        </w:rPr>
        <w:t>Για την περιγραφή της πλήρους Διεύθυνσης του Πωλητή συμπληρώνεται η ομάδα πεδίων BG-5 (SELLER POSTAL ADDRESS) του Ευρωπαϊκού Προτύπου.</w:t>
      </w:r>
    </w:p>
    <w:p>
      <w:pPr>
        <w:pStyle w:val="MainText"/>
        <w:spacing w:before="120" w:after="0"/>
        <w:rPr>
          <w:lang w:val="el" w:eastAsia="el"/>
        </w:rPr>
      </w:pPr>
      <w:r>
        <w:rPr>
          <w:b/>
          <w:bCs/>
          <w:lang w:val="el" w:eastAsia="el"/>
        </w:rPr>
        <w:t>6.</w:t>
      </w:r>
      <w:r>
        <w:rPr>
          <w:lang w:val="el" w:eastAsia="el"/>
        </w:rPr>
        <w:t xml:space="preserve"> Για την περιγραφή του Αγοραστή συμπληρώνεται η ομάδα πεδίων BG-7 (BUYER) του Ευρωπαϊκού Προτύπου.</w:t>
      </w:r>
    </w:p>
    <w:p>
      <w:pPr>
        <w:spacing w:before="240" w:after="240"/>
        <w:rPr>
          <w:lang w:val="el" w:eastAsia="el"/>
        </w:rPr>
      </w:pPr>
      <w:r>
        <w:rPr>
          <w:lang w:val="el" w:eastAsia="el"/>
        </w:rPr>
        <w:t>Συγκεκριμένα:</w:t>
      </w:r>
    </w:p>
    <w:p>
      <w:pPr>
        <w:spacing w:before="240" w:after="240"/>
        <w:rPr>
          <w:lang w:val="el" w:eastAsia="el"/>
        </w:rPr>
      </w:pPr>
      <w:r>
        <w:rPr>
          <w:lang w:val="el" w:eastAsia="el"/>
        </w:rPr>
        <w:t>BG-7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1"/>
        <w:gridCol w:w="2659"/>
        <w:gridCol w:w="2136"/>
        <w:gridCol w:w="2148"/>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Αναθέτουσας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Αρχής/Αναθέτοντος</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Αναθέτουσας Αρχής/ Αναθέτοντος Φορέα όπως αυτή προσδιορίζεται στον επίσημο ιστότοπο (παρ. 5 του άρθρου 2 του παρόντος)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Αγοραστή (γνωστό και ως αριθμός αναγνώρισης ΦΠΑ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Αγοραστή,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Αγοραστή στην οποία παραδίδεται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ΒΤ-46 αντιστοιχεί στο πεδίο ΒΤ-10.</w:t>
      </w:r>
    </w:p>
    <w:p>
      <w:pPr>
        <w:pStyle w:val="MainText"/>
        <w:spacing w:before="120" w:after="0"/>
        <w:rPr>
          <w:lang w:val="el" w:eastAsia="el"/>
        </w:rPr>
      </w:pPr>
      <w:r>
        <w:rPr>
          <w:b/>
          <w:bCs/>
          <w:lang w:val="el" w:eastAsia="el"/>
        </w:rPr>
        <w:t>7.</w:t>
      </w:r>
      <w:r>
        <w:rPr>
          <w:lang w:val="el" w:eastAsia="el"/>
        </w:rPr>
        <w:t xml:space="preserve"> Για την περιγραφή της πλήρους Διεύθυνσης του Αγοραστή συμπληρώνεται η ομάδα πεδίων BG-8 (BUYER POSTAL ADDRESS) του Ευρωπαϊκού Προτύπου.</w:t>
      </w:r>
    </w:p>
    <w:p>
      <w:pPr>
        <w:pStyle w:val="MainText"/>
        <w:spacing w:before="120" w:after="0"/>
        <w:rPr>
          <w:lang w:val="el" w:eastAsia="el"/>
        </w:rPr>
      </w:pPr>
      <w:r>
        <w:rPr>
          <w:b/>
          <w:bCs/>
          <w:lang w:val="el" w:eastAsia="el"/>
        </w:rPr>
        <w:t>8.</w:t>
      </w:r>
      <w:r>
        <w:rPr>
          <w:lang w:val="el" w:eastAsia="el"/>
        </w:rPr>
        <w:t xml:space="preserve"> Σε περίπτωση που ο Πωλητής δεν έχει ΑΦΜ (ή πρόκειται για ΑΦΜ άλλης χώρας), συμπληρώνεται η ομάδα πεδίων BG-11 (TAX REPRESENTATIVE) η οποία ορίζει τον Φορολογικό Αντιπρόσωπο.</w:t>
      </w:r>
    </w:p>
    <w:p>
      <w:pPr>
        <w:spacing w:before="240" w:after="240"/>
        <w:rPr>
          <w:lang w:val="el" w:eastAsia="el"/>
        </w:rPr>
      </w:pPr>
      <w:r>
        <w:rPr>
          <w:lang w:val="el" w:eastAsia="el"/>
        </w:rPr>
        <w:t>BG-11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392"/>
        <w:gridCol w:w="2366"/>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Χρήση σε</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Αντιπρόσωπου του Πωλη- 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 ΦΠΑ φορολογικού αντιπροσώπου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Φορολογικού Αντιπροσώπου,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9.</w:t>
      </w:r>
      <w:r>
        <w:rPr>
          <w:lang w:val="el" w:eastAsia="el"/>
        </w:rPr>
        <w:t xml:space="preserve"> Επιπλέον συμπληρώνεται η ομάδα πεδίων BG-13 (DELIVERY INFORMATION), στην οποία εισάγονται πληροφορίες για την υπηρεσία που παραλαμβάνει τα αγαθά/υπηρεσίες. Η συμπλήρωση της ομάδα πεδίων BG-13 είναι υποχρεωτική. Συγκεκριμένα:</w:t>
      </w:r>
    </w:p>
    <w:p>
      <w:pPr>
        <w:spacing w:before="240" w:after="240"/>
        <w:rPr>
          <w:lang w:val="el" w:eastAsia="el"/>
        </w:rPr>
      </w:pPr>
      <w:r>
        <w:rPr>
          <w:lang w:val="el" w:eastAsia="el"/>
        </w:rPr>
        <w:t>BG-13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528"/>
        <w:gridCol w:w="2346"/>
        <w:gridCol w:w="2334"/>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παραλαμβάνοντος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10.</w:t>
      </w:r>
      <w:r>
        <w:rPr>
          <w:lang w:val="el" w:eastAsia="el"/>
        </w:rPr>
        <w:t xml:space="preserve"> Υποχρεωτικά χρησιμοποιούνται τα πεδία της ομάδας BG-15 (DELIVER TO ADDRESS) για την δήλωση της διεύθυνσης παραλαβής των προϊόντων. Συγκεκριμένα:</w:t>
      </w:r>
    </w:p>
    <w:p>
      <w:pPr>
        <w:spacing w:before="240" w:after="240"/>
        <w:rPr>
          <w:lang w:val="el" w:eastAsia="el"/>
        </w:rPr>
      </w:pPr>
      <w:r>
        <w:rPr>
          <w:lang w:val="el" w:eastAsia="el"/>
        </w:rPr>
        <w:t>BG15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009"/>
        <w:gridCol w:w="3184"/>
        <w:gridCol w:w="2016"/>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 1 διεύθυνσης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γραμμή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κοινό όνομα της πόλης, της κωμόπολης ή του χωριού όπου βρίσκεται η διεύθυνση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για μια ομάδα διευθύνσεων σύμφωνα με τη σχετική ταχυδρομική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11.</w:t>
      </w:r>
      <w:r>
        <w:rPr>
          <w:lang w:val="el" w:eastAsia="el"/>
        </w:rPr>
        <w:t xml:space="preserve"> Πληροφορίες σχετικές με μείωση του ποσού πληρωμής (π.χ. απόσβεση προκαταβολής και τόκοι) περιέχονται στην ομάδα πεδίων BG-22 (DOCUMENT TOTALS). Συγκεκριμένα:</w:t>
      </w:r>
    </w:p>
    <w:p>
      <w:pPr>
        <w:spacing w:before="240" w:after="240"/>
        <w:rPr>
          <w:lang w:val="el" w:eastAsia="el"/>
        </w:rPr>
      </w:pPr>
      <w:r>
        <w:rPr>
          <w:lang w:val="el" w:eastAsia="el"/>
        </w:rPr>
        <w:t>BG-22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543"/>
        <w:gridCol w:w="2456"/>
        <w:gridCol w:w="3122"/>
        <w:gridCol w:w="1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των ποσών που προπληρώθηκαν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απόσβεση προκαταβολής με τον τόκο σε επίπεδο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Απόσβεση προκαταβολής + τόκος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bl>
    <w:p>
      <w:pPr>
        <w:spacing w:before="240" w:after="240"/>
        <w:rPr>
          <w:lang w:val="el" w:eastAsia="el"/>
        </w:rPr>
      </w:pPr>
      <w:r>
        <w:rPr>
          <w:lang w:val="el" w:eastAsia="el"/>
        </w:rPr>
        <w:t>Πληροφορίες σχετικές με παρακρατήσεις φόρων και κρατήσεις υπέρ τρίτων συμπληρώνονται στην ομάδα πεδίων BG-20 (DOCUMENT LEVEL ALLOWANCES) και αναφέρονται στο σύνολο του Ηλεκτρονικού Τιμολογίου ενώ στην ομάδα πεδίων BG-27 (INVOICE LINE ALLOWANCES) η πληροφορία αναφέρεται σε κάθε γραμμή.</w:t>
      </w:r>
    </w:p>
    <w:p>
      <w:pPr>
        <w:pStyle w:val="MainText"/>
        <w:spacing w:before="120" w:after="0"/>
        <w:rPr>
          <w:lang w:val="el" w:eastAsia="el"/>
        </w:rPr>
      </w:pPr>
      <w:r>
        <w:rPr>
          <w:b/>
          <w:bCs/>
          <w:lang w:val="el" w:eastAsia="el"/>
        </w:rPr>
        <w:t>13.</w:t>
      </w:r>
      <w:r>
        <w:rPr>
          <w:lang w:val="el" w:eastAsia="el"/>
        </w:rPr>
        <w:t xml:space="preserve"> Οι πληροφορίες του Φόρου Προστιθέμενης Αξίας (ΦΠΑ) που υποχρεωτικά παρέχονται σε ένα Ηλεκτρονικό Τιμολόγιο συμπληρώνονται μεταξύ άλλων στα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4"/>
        <w:gridCol w:w="2294"/>
        <w:gridCol w:w="2169"/>
        <w:gridCol w:w="1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μείωσης τιμής σε επίπεδου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 μείωση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έκπτωση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επιβάρυνσης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στην επιβάρυνση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χρέωση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ΦΠΑ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ΦΠΑ για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με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υποκείμενο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ΦΠΑ για μια δεδομένη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ανά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Percentage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για την οποία το ποσό απαλλάσσεται από ΦΠΑ ή δεν χρεώνεται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λεκτικό όπου αναφέρεται ο λόγος απαλλαγής από ΦΠΑ (υπάρχει όταν το πεδίο BT-151 έχει την τιμή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δήλωση της αιτίας για την οποία το ποσό απαλλάσσεται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απαλλαγής ΦΠΑ (όταν υπάρχει και το πεδίο 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τιμολογηθέντος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κατηγορίας ΦΠΑ για το στοιχείο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κατηγορία ΦΠΑ του προϊόντος. Κάθε γραμμή Τιμολογίου περιέχει τον κωδικό κατηγορίας ΦΠΑ. Η τιμή 0 δηλώνει την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bl>
    <w:p>
      <w:pPr>
        <w:spacing w:before="240" w:after="240"/>
        <w:rPr>
          <w:lang w:val="el" w:eastAsia="el"/>
        </w:rPr>
      </w:pPr>
      <w:r>
        <w:rPr>
          <w:lang w:val="el" w:eastAsia="el"/>
        </w:rPr>
        <w:t>Οι λοιποί φόροι, τα τέλη και τα τέλη χαρτοσήμου (εκτός ΦΠΑ) που προσαυξάνουν την αξία του Ηλεκτρονικού Τιμολογίου και υπολογίζονται σε επίπεδο παραστατικού συμπληρώνονται στην ομάδα πεδίων BG-21 (DOCUMENT LEVEL CHARGES).</w:t>
      </w:r>
    </w:p>
    <w:p>
      <w:pPr>
        <w:spacing w:before="240" w:after="240"/>
        <w:rPr>
          <w:lang w:val="el" w:eastAsia="el"/>
        </w:rPr>
      </w:pPr>
      <w:r>
        <w:rPr>
          <w:lang w:val="el" w:eastAsia="el"/>
        </w:rPr>
        <w:t>Οι φόροι και τα τέλη χαρτοσήμου (εκτός ΦΠΑ) που υπάρχουν στο Ηλεκτρονικό Τιμολόγιο και υπολογίζονται σε επίπεδο γραμμής συμπληρώνονται στην ομάδα πεδίων BG-28 (INVOICE LEVEL CHARGES).</w:t>
      </w:r>
    </w:p>
    <w:p>
      <w:pPr>
        <w:pStyle w:val="MainText"/>
        <w:spacing w:before="120" w:after="0"/>
        <w:rPr>
          <w:lang w:val="el" w:eastAsia="el"/>
        </w:rPr>
      </w:pPr>
      <w:r>
        <w:rPr>
          <w:b/>
          <w:bCs/>
          <w:lang w:val="el" w:eastAsia="el"/>
        </w:rPr>
        <w:t>15.</w:t>
      </w:r>
      <w:r>
        <w:rPr>
          <w:lang w:val="el" w:eastAsia="el"/>
        </w:rPr>
        <w:t xml:space="preserve"> Οι πληροφορίες σχετικά με τα τιμολογηθέντα αγαθά, υπηρεσίες, μελέτες και έργα του τιμολογίου συμπληρώνονται στα πεδία του BG-31 (ITEM INFORMATION). Ειδικότερα για το πεδίο ΒΤ-158:</w:t>
      </w:r>
    </w:p>
    <w:p>
      <w:pPr>
        <w:spacing w:before="240" w:after="240"/>
        <w:rPr>
          <w:lang w:val="el" w:eastAsia="el"/>
        </w:rPr>
      </w:pPr>
      <w:r>
        <w:rPr>
          <w:lang w:val="el" w:eastAsia="el"/>
        </w:rPr>
        <w:t>BG-31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841"/>
        <w:gridCol w:w="1917"/>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ταξινόμησης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για την ταξινόμηση του στοιχείου με βάση τον τύπο ή τη φύση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16.</w:t>
      </w:r>
      <w:r>
        <w:rPr>
          <w:lang w:val="el" w:eastAsia="el"/>
        </w:rPr>
        <w:t xml:space="preserve"> Πέραν των ανωτέρω πεδίων, στον Εθνικό Μορφότυπο του Ηλεκτρονικού Τιμολογίου, που καθορίζεται με την παρούσα απόφαση, περιέχονται τα πεδία που αντιστοιχούν στις υποχρεωτικές ενδείξεις του τιμολογίου, σύμφωνα με τις διατάξεις του άρθρου 9 του ν. 4308/2014, τα οποία συμπληρώνονται υποχρεωτικά.</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31.12.2020,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την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2020</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ΓΡΗΓΟΡΙΟΣ ΖΑΡΙΦΟΠΟΥΛΟΣ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