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ΑΔΑ:ΨΨΕΧ46ΜΠ ΑΡΙΘ. ΦΕΚ:Β΄248</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19 Ιουνίου 2020</w:t>
      </w:r>
    </w:p>
    <w:p>
      <w:pPr>
        <w:spacing w:before="240" w:after="240"/>
        <w:rPr>
          <w:lang w:val="el" w:eastAsia="el"/>
        </w:rPr>
      </w:pPr>
      <w:r>
        <w:rPr>
          <w:b/>
          <w:bCs/>
          <w:lang w:val="el" w:eastAsia="el"/>
        </w:rPr>
        <w:t>Αρ.Πρωτ:A.1154</w:t>
      </w:r>
    </w:p>
    <w:p>
      <w:pPr>
        <w:spacing w:before="240" w:after="240"/>
        <w:rPr>
          <w:lang w:val="el" w:eastAsia="el"/>
        </w:rPr>
      </w:pPr>
      <w:r>
        <w:rPr>
          <w:b/>
          <w:bCs/>
          <w:lang w:val="el" w:eastAsia="el"/>
        </w:rPr>
        <w:t>Ι. ΓΕΝΙΚΗ Δ/ΝΣΗ ΦΟΡΟΛΟΓΙΚΗΣ ΔΙΟΙΚΗΣΗΣΔ/ΝΣΗ ΕΦΑΡΜΟΓΗΣ ΑΜΕΣΗΣ ΦΟΡΟΛΟΓΙΑΣ</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 84 Αθήνα</w:t>
      </w:r>
    </w:p>
    <w:p>
      <w:pPr>
        <w:spacing w:before="240" w:after="240"/>
        <w:rPr>
          <w:lang w:val="el" w:eastAsia="el"/>
        </w:rPr>
      </w:pPr>
      <w:r>
        <w:rPr>
          <w:lang w:val="el" w:eastAsia="el"/>
        </w:rPr>
        <w:t>: 210-3375314-6</w:t>
      </w:r>
    </w:p>
    <w:p>
      <w:pPr>
        <w:spacing w:before="240" w:after="240"/>
        <w:rPr>
          <w:lang w:val="el" w:eastAsia="el"/>
        </w:rPr>
      </w:pPr>
      <w:r>
        <w:rPr>
          <w:lang w:val="el" w:eastAsia="el"/>
        </w:rPr>
        <w:t>: 210-3375001</w:t>
      </w:r>
    </w:p>
    <w:p>
      <w:pPr>
        <w:spacing w:before="240" w:after="240"/>
        <w:rPr>
          <w:lang w:val="el" w:eastAsia="el"/>
        </w:rPr>
      </w:pPr>
      <w:r>
        <w:rPr>
          <w:b/>
          <w:bCs/>
          <w:lang w:val="el" w:eastAsia="el"/>
        </w:rPr>
        <w:t>ΙΙ. ΓΕΝ. Δ/ΝΣΗ ΗΛΕΚΤΡ. ΔΙΑΚΥΒΕΡΝΗΣΗΣ</w:t>
      </w:r>
    </w:p>
    <w:p>
      <w:pPr>
        <w:spacing w:before="240" w:after="240"/>
        <w:rPr>
          <w:lang w:val="el" w:eastAsia="el"/>
        </w:rPr>
      </w:pPr>
      <w:r>
        <w:rPr>
          <w:b/>
          <w:bCs/>
          <w:lang w:val="el" w:eastAsia="el"/>
        </w:rPr>
        <w:t>Δ/ΝΣΗ ΕΠΙΧΕΙΡΗΣΙΑΚΩΝ ΔΙΑΔΙΚΑΣΙΩΝ</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Δ/ΝΣΗ ΑΝΑΠΤΥΞΗΣ ΦΟΡΟΛΟΓΙΚΩΝ ΕΦΑΡΜΟΓΩΝ</w:t>
      </w:r>
    </w:p>
    <w:p>
      <w:pPr>
        <w:spacing w:before="240" w:after="240"/>
        <w:rPr>
          <w:lang w:val="el" w:eastAsia="el"/>
        </w:rPr>
      </w:pPr>
      <w:r>
        <w:rPr>
          <w:b/>
          <w:bCs/>
          <w:lang w:val="el" w:eastAsia="el"/>
        </w:rPr>
        <w:t>Δ/ΝΣΗ ΣΤΡΑΤΗΓΙΚΗΣ ΤΕΧΝΟΛΟΓΙΩΝ ΠΛΗΡΟΦΟΡΙΚΗΣ</w:t>
      </w:r>
    </w:p>
    <w:p>
      <w:pPr>
        <w:spacing w:before="240" w:after="240"/>
        <w:rPr>
          <w:lang w:val="el" w:eastAsia="el"/>
        </w:rPr>
      </w:pPr>
      <w:r>
        <w:rPr>
          <w:lang w:val="el" w:eastAsia="el"/>
        </w:rPr>
        <w:t>Ταχ. Δ/νση</w:t>
      </w:r>
    </w:p>
    <w:p>
      <w:pPr>
        <w:spacing w:before="240" w:after="240"/>
        <w:rPr>
          <w:lang w:val="el" w:eastAsia="el"/>
        </w:rPr>
      </w:pPr>
      <w:r>
        <w:rPr>
          <w:lang w:val="el" w:eastAsia="el"/>
        </w:rPr>
        <w:t>Ταχ. Κωδ 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Χανδρή 1 &amp; Θεσσαλονίκης</w:t>
      </w:r>
    </w:p>
    <w:p>
      <w:pPr>
        <w:spacing w:before="240" w:after="240"/>
        <w:rPr>
          <w:lang w:val="el" w:eastAsia="el"/>
        </w:rPr>
      </w:pPr>
      <w:r>
        <w:rPr>
          <w:lang w:val="el" w:eastAsia="el"/>
        </w:rPr>
        <w:t>: 183 46 Μοσχάτο</w:t>
      </w:r>
    </w:p>
    <w:p>
      <w:pPr>
        <w:spacing w:before="240" w:after="240"/>
        <w:rPr>
          <w:lang w:val="el" w:eastAsia="el"/>
        </w:rPr>
      </w:pPr>
      <w:r>
        <w:rPr>
          <w:lang w:val="el" w:eastAsia="el"/>
        </w:rPr>
        <w:t>: 210-4802204</w:t>
      </w:r>
    </w:p>
    <w:p>
      <w:pPr>
        <w:spacing w:before="240" w:after="240"/>
        <w:rPr>
          <w:lang w:val="el" w:eastAsia="el"/>
        </w:rPr>
      </w:pPr>
      <w:r>
        <w:rPr>
          <w:lang w:val="el" w:eastAsia="el"/>
        </w:rPr>
        <w:t>: 210-4822209</w:t>
      </w:r>
    </w:p>
    <w:p>
      <w:pPr>
        <w:spacing w:before="240" w:after="240"/>
        <w:rPr>
          <w:lang w:val="el" w:eastAsia="el"/>
        </w:rPr>
      </w:pPr>
      <w:r>
        <w:rPr>
          <w:lang w:val="el" w:eastAsia="el"/>
        </w:rPr>
        <w:t>:</w:t>
      </w: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ΘΕΜΑ: Παράταση της προθεσμίας υποβολής της «Δήλωσης Covid» του άρθρου 11 της ΠΟΛ.1162/2018 (Β’ 3579) Απόφασης του Διοικητή της Α.Α.Δ.Ε.</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b/>
          <w:bCs/>
          <w:lang w:val="el" w:eastAsia="el"/>
        </w:rPr>
        <w:t xml:space="preserve">1.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4 του άρθρου 15 του ν.4174/2013 (Α’ 170), περί παροχής πληροφοριών από τρίτους,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w:t>
      </w:r>
    </w:p>
    <w:p>
      <w:pPr>
        <w:spacing w:before="240" w:after="240"/>
        <w:rPr>
          <w:lang w:val="el" w:eastAsia="el"/>
        </w:rPr>
      </w:pPr>
      <w:r>
        <w:rPr>
          <w:b/>
          <w:bCs/>
          <w:lang w:val="el" w:eastAsia="el"/>
        </w:rPr>
        <w:t>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1 του ν. 4683/2020 (Α’ 83), με το οποίο κυρώνεται η από 20.3.2020 Πράξη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και ιδιαίτερα του δεύτερου άρθρου αυτής, όπως ισχύει και του άρθρου 26 του ίδιου νόμου για την επέκταση της μείωσης μισθώματος επαγγελματικών μισθώσεων και μισθώσεων κύριας κατοικίας,</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 του ν. 4684/2020 (Α’ 86), με το οποίο κυρώνεται η από 30.03.2020 Πράξη Νομοθετικού Περιεχομένου ««Μέτρα αντιμετώπισης της πανδημίας του κορωνοϊού COVID- 19 και άλλες κατεπείγουσες διατάξεις» και του άρθρου 3 του ν. 4684/2020 (Α’ 86), όπως ισχύουν για τη μείωση μισθώματος για μισθώσεις ναυτικών και εξαρτημένων μελών – φοιτητών,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4 του ν. 4690/2020 (Α’ 104),</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αριθ. Δ. ΟΡΓ. Α 1036960 ΕΞ 2017/10.03.2017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b/>
          <w:bCs/>
          <w:lang w:val="el" w:eastAsia="el"/>
        </w:rPr>
        <w:t>2. Την αριθ.1/20.01.2016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αριθ.39/3/30.11.2017 (Υ.Ο.Δ.Δ. 689) απόφαση του</w:t>
      </w:r>
    </w:p>
    <w:p>
      <w:pPr>
        <w:spacing w:before="240" w:after="240"/>
        <w:rPr>
          <w:lang w:val="el" w:eastAsia="el"/>
        </w:rPr>
      </w:pPr>
      <w:r>
        <w:rPr>
          <w:b/>
          <w:bCs/>
          <w:lang w:val="el" w:eastAsia="el"/>
        </w:rPr>
        <w:t>Συμβουλίου Διοίκησης της Α.Α.Δ.Ε. «Ανανέωση της θητείας του Διοικητή της Α.Α.Δ.Ε.» και την αριθ.5294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3. Την ΠΟΛ. 1162/2018 (Β’ 3579) Απόφαση του Διοικητή της Α.Α.Δ.Ε. «Υποβολή Δήλωσης</w:t>
      </w:r>
    </w:p>
    <w:p>
      <w:pPr>
        <w:spacing w:before="240" w:after="240"/>
        <w:rPr>
          <w:lang w:val="el" w:eastAsia="el"/>
        </w:rPr>
      </w:pPr>
      <w:r>
        <w:rPr>
          <w:b/>
          <w:bCs/>
          <w:lang w:val="el" w:eastAsia="el"/>
        </w:rPr>
        <w:t>Πληροφοριακών Στοιχείων Μίσθωσης Ακίνητης Περιουσίας με τη χρήση ηλεκτρονικής μεθόδου επικοινωνίας μέσω διαδικτύου», όπως τροποποιήθηκε και ισχύει με την Α.1139/2020 (Β’ 2269) Απόφαση του Διοικητή της Α.Α.Δ.Ε.</w:t>
      </w:r>
    </w:p>
    <w:p>
      <w:pPr>
        <w:spacing w:before="240" w:after="240"/>
        <w:rPr>
          <w:lang w:val="el" w:eastAsia="el"/>
        </w:rPr>
      </w:pPr>
      <w:r>
        <w:rPr>
          <w:b/>
          <w:bCs/>
          <w:lang w:val="el" w:eastAsia="el"/>
        </w:rPr>
        <w:t>4. Την ανάγκη βελτίωσης της εφαρμογής για την υποβολή της «Δήλωσης Πληροφοριακών</w:t>
      </w:r>
    </w:p>
    <w:p>
      <w:pPr>
        <w:spacing w:before="240" w:after="240"/>
        <w:rPr>
          <w:lang w:val="el" w:eastAsia="el"/>
        </w:rPr>
      </w:pPr>
      <w:r>
        <w:rPr>
          <w:b/>
          <w:bCs/>
          <w:lang w:val="el" w:eastAsia="el"/>
        </w:rPr>
        <w:t>Στοιχείων Μίσθωσης» και της «Δήλωσης Covid»</w:t>
      </w:r>
      <w:r>
        <w:rPr>
          <w:b/>
          <w:bCs/>
          <w:lang w:val="el" w:eastAsia="el"/>
        </w:rPr>
        <w:t>.</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Η προθεσμία υποβολής της «Δήλωσης Covid» περί μεταβολής του μισθώματος για τους μήνες Μάρτιο, Απρίλιο, Μάιο και Ιούνιο, όπως αυτή ορίστηκε με το άρθρο 5 της Α.1139/2020 Απόφασης του Διοικητή της Α.Α.Δ.Ε., παρατείνεται μέχρι την 1</w:t>
      </w:r>
      <w:r>
        <w:rPr>
          <w:b/>
          <w:bCs/>
          <w:sz w:val="30"/>
          <w:szCs w:val="30"/>
          <w:vertAlign w:val="superscript"/>
          <w:lang w:val="el" w:eastAsia="el"/>
        </w:rPr>
        <w:t>η</w:t>
      </w:r>
      <w:r>
        <w:rPr>
          <w:b/>
          <w:bCs/>
          <w:lang w:val="el" w:eastAsia="el"/>
        </w:rPr>
        <w:t xml:space="preserve"> Ιουλίου 2020.</w:t>
      </w:r>
    </w:p>
    <w:p>
      <w:pPr>
        <w:spacing w:before="240" w:after="240"/>
        <w:rPr>
          <w:lang w:val="el" w:eastAsia="el"/>
        </w:rPr>
      </w:pPr>
      <w:r>
        <w:rPr>
          <w:b/>
          <w:bCs/>
          <w:lang w:val="el" w:eastAsia="el"/>
        </w:rPr>
        <w:t>2. Μέχρι την ως άνω ημερομηνία παρατείνεται και η προθεσμία υποβολής της αρχικής ή τροποποιητικής «Δήλωσης Πληροφοριακών Στοιχείων Μίσθωσης Ακίνητης Περιουσίας», όπως αυτή προβλέπεται στο άρθρο 5 παρ.3 της Α.1139/2020 Απόφασης του Διοικητή της Α.Α.Δ.Ε., για την περίπτωση που αυτή δεν έχει υποβληθεί ηλεκτρονικά και η οποία προηγείται της «Δήλωσης Covid».</w:t>
      </w:r>
    </w:p>
    <w:p>
      <w:pPr>
        <w:spacing w:before="240" w:after="240"/>
        <w:rPr>
          <w:lang w:val="el" w:eastAsia="el"/>
        </w:rPr>
      </w:pPr>
      <w:r>
        <w:rPr>
          <w:b/>
          <w:bCs/>
          <w:lang w:val="el" w:eastAsia="el"/>
        </w:rPr>
        <w:t>3. Η προθεσμία αποδοχής της «Δήλωσης Covid» για τους μήνες Μάρτιο έως και Ιούνιο από τους μισθωτές παρατείνεται μέχρι την 6</w:t>
      </w:r>
      <w:r>
        <w:rPr>
          <w:b/>
          <w:bCs/>
          <w:sz w:val="30"/>
          <w:szCs w:val="30"/>
          <w:vertAlign w:val="superscript"/>
          <w:lang w:val="el" w:eastAsia="el"/>
        </w:rPr>
        <w:t>η</w:t>
      </w:r>
      <w:r>
        <w:rPr>
          <w:b/>
          <w:bCs/>
          <w:lang w:val="el" w:eastAsia="el"/>
        </w:rPr>
        <w:t xml:space="preserve"> Ιουλίου 2020.</w:t>
      </w:r>
    </w:p>
    <w:p>
      <w:pPr>
        <w:spacing w:before="240" w:after="240"/>
        <w:rPr>
          <w:lang w:val="el" w:eastAsia="el"/>
        </w:rPr>
      </w:pPr>
      <w:r>
        <w:rPr>
          <w:b/>
          <w:bCs/>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(με την παράκληση να δημοσιευθεί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Γενικού Δ/ντή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