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26390</w:t>
      </w:r>
    </w:p>
    <w:p>
      <w:pPr>
        <w:pStyle w:val="PreambelText"/>
        <w:spacing w:before="240" w:after="240"/>
        <w:rPr>
          <w:lang w:val="el" w:eastAsia="el"/>
        </w:rPr>
      </w:pPr>
      <w:r>
        <w:rPr>
          <w:b/>
          <w:bCs/>
          <w:lang w:val="el" w:eastAsia="el"/>
        </w:rPr>
        <w:t>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w:t>
      </w:r>
    </w:p>
    <w:p>
      <w:pPr>
        <w:pStyle w:val="PreambelText"/>
        <w:spacing w:before="240" w:after="240"/>
        <w:rPr>
          <w:lang w:val="el" w:eastAsia="el"/>
        </w:rPr>
      </w:pPr>
      <w:r>
        <w:rPr>
          <w:b/>
          <w:bCs/>
          <w:lang w:val="el" w:eastAsia="el"/>
        </w:rPr>
        <w:t>ΟΙ ΥΠΟΥΡΓΟΙ ΠΡΟΣΤΑΣΙΑΣ ΤΟΥ ΠΟΛΙΤΗ - ΕΘΝΙΚΗΣ ΑΜΥΝΑΣ - ΠΑΙΔΕΙΑΣ</w:t>
      </w:r>
    </w:p>
    <w:p>
      <w:pPr>
        <w:pStyle w:val="PreambelText"/>
        <w:spacing w:before="240" w:after="240"/>
        <w:rPr>
          <w:lang w:val="el" w:eastAsia="el"/>
        </w:rPr>
      </w:pPr>
      <w:r>
        <w:rPr>
          <w:b/>
          <w:bCs/>
          <w:lang w:val="el" w:eastAsia="el"/>
        </w:rPr>
        <w:t>ΚΑΙ ΘΡΗΣΚΕΥΜΑΤΩΝ - ΕΡΓΑΣΙΑΣ</w:t>
      </w:r>
    </w:p>
    <w:p>
      <w:pPr>
        <w:pStyle w:val="PreambelText"/>
        <w:spacing w:before="240" w:after="240"/>
        <w:rPr>
          <w:lang w:val="el" w:eastAsia="el"/>
        </w:rPr>
      </w:pPr>
      <w:r>
        <w:rPr>
          <w:b/>
          <w:bCs/>
          <w:lang w:val="el" w:eastAsia="el"/>
        </w:rPr>
        <w:t>ΚΑΙ ΚΟΙΝΩΝΙΚΩΝ ΥΠΟΘΕΣΕΩΝ - ΥΓΕΙΑΣ - ΠΟΛΙΤΙΣΜΟΥ ΚΑΙ ΑΘΛΗΤΙΣΜΟΥ -</w:t>
      </w:r>
    </w:p>
    <w:p>
      <w:pPr>
        <w:pStyle w:val="PreambelText"/>
        <w:spacing w:before="240" w:after="240"/>
        <w:rPr>
          <w:lang w:val="el" w:eastAsia="el"/>
        </w:rPr>
      </w:pPr>
      <w:r>
        <w:rPr>
          <w:b/>
          <w:bCs/>
          <w:lang w:val="el" w:eastAsia="el"/>
        </w:rPr>
        <w:t>ΔΙΚΑΙΟΣΥΝΗΣ - ΕΣΩΤΕΡΙΚΩΝ -</w:t>
      </w:r>
    </w:p>
    <w:p>
      <w:pPr>
        <w:pStyle w:val="PreambelText"/>
        <w:spacing w:before="240" w:after="240"/>
        <w:rPr>
          <w:lang w:val="el" w:eastAsia="el"/>
        </w:rPr>
      </w:pPr>
      <w:r>
        <w:rPr>
          <w:b/>
          <w:bCs/>
          <w:lang w:val="el" w:eastAsia="el"/>
        </w:rPr>
        <w:t>ΨΗΦΙΑΚΗΣ ΔΙΑΚΥΒΕΡΝΗΣΗΣ - ΝΑΥΤΙΛΙΑΣ</w:t>
      </w:r>
    </w:p>
    <w:p>
      <w:pPr>
        <w:pStyle w:val="PreambelText"/>
        <w:spacing w:before="240" w:after="240"/>
        <w:rPr>
          <w:lang w:val="el" w:eastAsia="el"/>
        </w:rPr>
      </w:pPr>
      <w:r>
        <w:rPr>
          <w:b/>
          <w:bCs/>
          <w:lang w:val="el" w:eastAsia="el"/>
        </w:rPr>
        <w:t>ΚΑΙ ΝΗΣΙΩΤΙΚΗΣ ΠΟΛΙΤΙΚΗΣ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 και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της περ. 22 του άρθρου 119, σε συνδυασμό με το άρθρο 90 του Κώδικα νομοθεσίας για την Κυβέρνηση και τα κυβερνητικά όργανα (π.δ. 63/2005, Α’ 98),</w:t>
      </w:r>
    </w:p>
    <w:p>
      <w:pPr>
        <w:pStyle w:val="StructureList1"/>
        <w:spacing w:before="120" w:after="0"/>
        <w:rPr>
          <w:lang w:val="el" w:eastAsia="el"/>
        </w:rPr>
      </w:pPr>
      <w:r>
        <w:rPr>
          <w:lang w:val="el" w:eastAsia="el"/>
        </w:rPr>
        <w:t>δ)</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 του ν. 2292/1995 «Οργάνωση και λειτουργία Υπουργείου Εθνικής Άμυνας, διοίκηση και έλεγχος των Ενόπλων Δυνάμεων και άλλες διατάξεις» (Α’ 35), των π.δ. 18/2018 «Οργανισμός Υπουργείου Παιδείας, Έρευνας και Θρησκευμάτων» (Α’ 31), 134/2017 «Οργανισμός Υπουργείου Εργασίας, Κοινωνικής Ασφάλισης και Κοινωνικής Αλληλεγγύης» (Α’ 168), 121/2017 «Οργανισμός του Υπουργείου Υγείας» (Α’ 148), 4/2018 «Οργανισμός Υπουργείου Πολιτισμού και Αθλητισμού» (Α’ 7), 6/2021 «Οργανισμός του Υπουργείου Δικαιοσύνης» (Α’ 7), 133/2017 «Οργανισμός Υπουργείου Διοικητικής Ανασυγκρότησης» (Α’ 161), 141/2017 «Οργανισμός του Υπουργείου Εσωτερικών» (Α’ 180), 13/2018 «Οργανισμός Υπουργείου Ναυτιλίας και Νησιωτικής Πολιτικής» (Α’ 26), 40/2020 «Οργανισμός του Υπουργείου Ψηφιακής Διακυβέρνησης» (Α’ 85),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ε)</w:t>
      </w:r>
      <w:r>
        <w:rPr>
          <w:lang w:val="en" w:eastAsia="en"/>
        </w:rPr>
        <w:tab/>
      </w:r>
      <w:r>
        <w:rPr>
          <w:lang w:val="el" w:eastAsia="el"/>
        </w:rPr>
        <w:t>των π.δ. 83/2019 «Διορισμός Αντιπροέδρου της Κυβέρνησης, Υπουργών, Αναπληρωτών Υπουργών και Υφυπουργών» (Α’ 121 και Α’ 126 διορθώσεις σφαλμάτων), 37/2020 «Διορισμός Υφυπουργού Προστασίας του Πολίτη» (Α’ 65) και 2/2021 «Διορισμός Υπουργών, Αναπληρωτών Υπουργών και Υφυπουργών» (Α’ 2),</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ζ)</w:t>
      </w:r>
      <w:r>
        <w:rPr>
          <w:lang w:val="en" w:eastAsia="en"/>
        </w:rPr>
        <w:tab/>
      </w:r>
      <w:r>
        <w:rPr>
          <w:lang w:val="el" w:eastAsia="el"/>
        </w:rPr>
        <w:t>της υπό στοιχεία Υ1/8.1.2021 απόφασης του Πρωθυπουργού «Ανάθεση αρμοδιοτήτων στον Αναπληρωτή Υπουργό Εσωτερικών, Στυλιανό Πέτσα» (Β’ 48),</w:t>
      </w:r>
    </w:p>
    <w:p>
      <w:pPr>
        <w:pStyle w:val="StructureList1"/>
        <w:spacing w:before="120" w:after="0"/>
        <w:rPr>
          <w:lang w:val="el" w:eastAsia="el"/>
        </w:rPr>
      </w:pPr>
      <w:r>
        <w:rPr>
          <w:lang w:val="el" w:eastAsia="el"/>
        </w:rPr>
        <w:t>η)</w:t>
      </w:r>
      <w:r>
        <w:rPr>
          <w:lang w:val="en" w:eastAsia="en"/>
        </w:rPr>
        <w:tab/>
      </w:r>
      <w:r>
        <w:rPr>
          <w:lang w:val="el" w:eastAsia="el"/>
        </w:rPr>
        <w:t>της υπ’ αρ. 1673/27.3.2020 κοινής απόφασης του Πρωθυπουργού και του Υπουργού Προστασίας του Πολίτη «Ανάθεση αρμοδιοτήτων στον Υφυπουργό Προστασίας του Πολίτη, Νικόλαο Χαρδαλιά» (Β’ 1070),</w:t>
      </w:r>
    </w:p>
    <w:p>
      <w:pPr>
        <w:pStyle w:val="StructureList1"/>
        <w:spacing w:before="120" w:after="0"/>
        <w:rPr>
          <w:lang w:val="el" w:eastAsia="el"/>
        </w:rPr>
      </w:pPr>
      <w:r>
        <w:rPr>
          <w:lang w:val="el" w:eastAsia="el"/>
        </w:rPr>
        <w:t>θ)</w:t>
      </w:r>
      <w:r>
        <w:rPr>
          <w:lang w:val="en" w:eastAsia="en"/>
        </w:rPr>
        <w:tab/>
      </w:r>
      <w:r>
        <w:rPr>
          <w:lang w:val="el" w:eastAsia="el"/>
        </w:rPr>
        <w:t>της υπό στοιχεία 247153α/9.8.2019 κοινής απόφασης του Πρωθυπουργού και του Υπουργού Εθνικής Άμυνας «Ανάθεση αρμοδιοτήτων στον Υφυπουργό Εθνικής Άμυνας, Αλκιβιάδη Στεφανή» (Β’ 3181),</w:t>
      </w:r>
    </w:p>
    <w:p>
      <w:pPr>
        <w:pStyle w:val="StructureList1"/>
        <w:spacing w:before="120" w:after="0"/>
        <w:rPr>
          <w:lang w:val="el" w:eastAsia="el"/>
        </w:rPr>
      </w:pPr>
      <w:r>
        <w:rPr>
          <w:lang w:val="el" w:eastAsia="el"/>
        </w:rPr>
        <w:t>ι)</w:t>
      </w:r>
      <w:r>
        <w:rPr>
          <w:lang w:val="en" w:eastAsia="en"/>
        </w:rPr>
        <w:tab/>
      </w:r>
      <w:r>
        <w:rPr>
          <w:lang w:val="el" w:eastAsia="el"/>
        </w:rPr>
        <w:t>της υπό στοιχεία 168/Υ1/8.1.2021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StructureList1"/>
        <w:spacing w:before="120" w:after="0"/>
        <w:rPr>
          <w:lang w:val="el" w:eastAsia="el"/>
        </w:rPr>
      </w:pPr>
      <w:r>
        <w:rPr>
          <w:lang w:val="el" w:eastAsia="el"/>
        </w:rPr>
        <w:t>ια)</w:t>
      </w:r>
      <w:r>
        <w:rPr>
          <w:lang w:val="en" w:eastAsia="en"/>
        </w:rPr>
        <w:tab/>
      </w:r>
      <w:r>
        <w:rPr>
          <w:lang w:val="el" w:eastAsia="el"/>
        </w:rPr>
        <w:t>της υπό στοιχεία 169/Υ1/8.1.2021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pStyle w:val="StructureList1"/>
        <w:spacing w:before="120" w:after="0"/>
        <w:rPr>
          <w:lang w:val="el" w:eastAsia="el"/>
        </w:rPr>
      </w:pPr>
      <w:r>
        <w:rPr>
          <w:lang w:val="el" w:eastAsia="el"/>
        </w:rPr>
        <w:t>ιβ)</w:t>
      </w:r>
      <w:r>
        <w:rPr>
          <w:lang w:val="en" w:eastAsia="en"/>
        </w:rPr>
        <w:tab/>
      </w:r>
      <w:r>
        <w:rPr>
          <w:lang w:val="el" w:eastAsia="el"/>
        </w:rPr>
        <w:t>της υπ’ αρ. 8071/8.1.2021 κοινής απόφασης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StructureList1"/>
        <w:spacing w:before="120" w:after="0"/>
        <w:rPr>
          <w:lang w:val="el" w:eastAsia="el"/>
        </w:rPr>
      </w:pPr>
      <w:r>
        <w:rPr>
          <w:lang w:val="el" w:eastAsia="el"/>
        </w:rPr>
        <w:t>ιγ)</w:t>
      </w:r>
      <w:r>
        <w:rPr>
          <w:lang w:val="en" w:eastAsia="en"/>
        </w:rPr>
        <w:tab/>
      </w:r>
      <w:r>
        <w:rPr>
          <w:lang w:val="el" w:eastAsia="el"/>
        </w:rPr>
        <w:t>της υπ’ αρ. 1033/7.1.2021 κοινής απόφασης του Πρωθυπουργού και του Υπουργού Επικρατείας «Ανάθεση αρμοδιοτήτων στον Υφυπουργό Ψηφιακής Διακυβέρνησης, Γεώργιο Γεωργαντά» (Β’ 22),</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Δ1α/Γ.Π.οικ.22437/9.4.2021 κοινής απόφασης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Επικράτειας «Εφαρμογή του υποχρεωτικού μέτρου του διαγνωστικού ελέγχου νόσησης (δωρεάν αυτοδιαγνωστικός έλεγχος) από τον κορωνοϊό COVID - 19 σε μαθητές/τριες, εκπαιδευτικούς, μέλη Ειδικού Εκπαιδευτικού Προσωπικού (ΕΕΠ) και Ειδικού Βοηθητικού Προσωπικού (ΕΒΠ), διοικητικού και λοιπού προσωπικού των σχολικών μονάδων των ημερησίων και εσπερινών Γενικών Λυκείων (ΓΕ.Λ.) και Επαγγελματικών Λυκείων (ΕΠΑ.Λ.), Λυκειακών Τάξεων των Γυμνασίων με Λυκειακές Τάξεις της Δευτεροβάθμιας Εκπαίδευσης» (Β’ 1440) και</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Δ1α/Γ.Π.οικ. 24526/18.4.2021 κοινής απόφασης των Υπουργών Παιδείας και Θρησκευμάτων, Εργασίας και Κοινωνικών Υποθέσεων, Υγείας, Δικαιοσύνης, Εσωτερικών, Ψηφιακής Διακυβέρνησης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1583).</w:t>
      </w:r>
    </w:p>
    <w:p>
      <w:pPr>
        <w:pStyle w:val="PreambelText"/>
        <w:spacing w:before="240" w:after="240"/>
        <w:rPr>
          <w:lang w:val="el" w:eastAsia="el"/>
        </w:rPr>
      </w:pPr>
      <w:r>
        <w:rPr>
          <w:lang w:val="el" w:eastAsia="el"/>
        </w:rPr>
        <w:t>2. Την από 23.4.2021 γνώμη της Εθνικής Επιτροπής Προστασίας Δημόσιας Υγείας του Υπουργείου Υγείας.</w:t>
      </w:r>
    </w:p>
    <w:p>
      <w:pPr>
        <w:pStyle w:val="PreambelText"/>
        <w:spacing w:before="240" w:after="240"/>
        <w:rPr>
          <w:lang w:val="el" w:eastAsia="el"/>
        </w:rPr>
      </w:pPr>
      <w:r>
        <w:rPr>
          <w:lang w:val="el" w:eastAsia="el"/>
        </w:rPr>
        <w:t>3. Την υπό στοιχεία Β1α,Β2α/οικ.26384/23.4.2021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4. Την ανάγκη σταδιακής αποκατάστασης της εύρυθμης λειτουργίας των υπηρεσιών του δημοσίου τομέα χωρίς να τίθεται σε κίνδυνο η αντιμετώπιση της διασποράς του κορωνοϊού COVID-19,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της παρούσας εφαρμόζονται για τις κάτωθι κατηγορίες προσωπικού του Δημοσίου που απασχολούνται με οποιαδήποτε σχέση εργασίας ή με πάγια αντιμισθία ή με έμμισθη εντολή ή με οποιαδήποτε άλλη ιδιότητα, ιδίως πρακτική άσκηση, σε υπηρεσίες φορέων που ανήκουν στον δημόσιο τομέα, όπως αυτός ορίζεται στην περ. α’ της παρ. 1 του άρθρου 14 του ν. 4270/2014 (Α’ 143), εφόσον τα καθήκοντά τους ασκούνται με φυσική παρουσία εντός ή εκτός των εγκαταστάσεων της υπηρεσίας τους και είναι απογεγραμμένοι στο Μητρώο Ανθρώπινου Δυναμικού Ελληνικού Δημοσίου:</w:t>
      </w:r>
    </w:p>
    <w:p>
      <w:pPr>
        <w:pStyle w:val="StructureList1"/>
        <w:spacing w:before="120" w:after="0"/>
        <w:rPr>
          <w:lang w:val="el" w:eastAsia="el"/>
        </w:rPr>
      </w:pPr>
      <w:r>
        <w:rPr>
          <w:lang w:val="el" w:eastAsia="el"/>
        </w:rPr>
        <w:t>α)</w:t>
      </w:r>
      <w:r>
        <w:rPr>
          <w:lang w:val="en" w:eastAsia="en"/>
        </w:rPr>
        <w:tab/>
      </w:r>
      <w:r>
        <w:rPr>
          <w:lang w:val="el" w:eastAsia="el"/>
        </w:rPr>
        <w:t>πάσης φύσεως πολιτικό προσωπικό των δημοσίων υπηρεσιών, των νομικών προσώπων δημοσίου ή ιδιωτικού δικαίου,</w:t>
      </w:r>
    </w:p>
    <w:p>
      <w:pPr>
        <w:pStyle w:val="StructureList1"/>
        <w:spacing w:before="120" w:after="0"/>
        <w:rPr>
          <w:lang w:val="el" w:eastAsia="el"/>
        </w:rPr>
      </w:pPr>
      <w:r>
        <w:rPr>
          <w:lang w:val="el" w:eastAsia="el"/>
        </w:rPr>
        <w:t>β)</w:t>
      </w:r>
      <w:r>
        <w:rPr>
          <w:lang w:val="en" w:eastAsia="en"/>
        </w:rPr>
        <w:tab/>
      </w:r>
      <w:r>
        <w:rPr>
          <w:lang w:val="el" w:eastAsia="el"/>
        </w:rPr>
        <w:t>πάσης φύσεως πολιτικό προσωπικό των οργανισμών τοπικής αυτοδιοίκησης α’ και β’ βαθμού συμπεριλαμβανομένων και των εποπτευομένων φορέων τους,</w:t>
      </w:r>
    </w:p>
    <w:p>
      <w:pPr>
        <w:pStyle w:val="StructureList1"/>
        <w:spacing w:before="120" w:after="0"/>
        <w:rPr>
          <w:lang w:val="el" w:eastAsia="el"/>
        </w:rPr>
      </w:pPr>
      <w:r>
        <w:rPr>
          <w:lang w:val="el" w:eastAsia="el"/>
        </w:rPr>
        <w:t>γ)</w:t>
      </w:r>
      <w:r>
        <w:rPr>
          <w:lang w:val="en" w:eastAsia="en"/>
        </w:rPr>
        <w:tab/>
      </w:r>
      <w:r>
        <w:rPr>
          <w:lang w:val="el" w:eastAsia="el"/>
        </w:rPr>
        <w:t>το στρατιωτικό και πολιτικό προσωπικό του Υπουργείου Εθνικής Άμυνας,</w:t>
      </w:r>
    </w:p>
    <w:p>
      <w:pPr>
        <w:pStyle w:val="StructureList1"/>
        <w:spacing w:before="120" w:after="0"/>
        <w:rPr>
          <w:lang w:val="el" w:eastAsia="el"/>
        </w:rPr>
      </w:pPr>
      <w:r>
        <w:rPr>
          <w:lang w:val="el" w:eastAsia="el"/>
        </w:rPr>
        <w:t>δ)</w:t>
      </w:r>
      <w:r>
        <w:rPr>
          <w:lang w:val="en" w:eastAsia="en"/>
        </w:rPr>
        <w:tab/>
      </w:r>
      <w:r>
        <w:rPr>
          <w:lang w:val="el" w:eastAsia="el"/>
        </w:rPr>
        <w:t>το ένστολο και το πολιτικό προσωπικό της Ελληνικής Αστυνομίας και του Πυροσβεστικού Σώματος, καθώς επίσης και το προσωπικό του Λιμενικού Σώματος - Ελληνικής Ακτοφυλακής και</w:t>
      </w:r>
    </w:p>
    <w:p>
      <w:pPr>
        <w:pStyle w:val="StructureList1"/>
        <w:spacing w:before="120" w:after="0"/>
        <w:rPr>
          <w:lang w:val="el" w:eastAsia="el"/>
        </w:rPr>
      </w:pPr>
      <w:r>
        <w:rPr>
          <w:lang w:val="el" w:eastAsia="el"/>
        </w:rPr>
        <w:t>ε)</w:t>
      </w:r>
      <w:r>
        <w:rPr>
          <w:lang w:val="en" w:eastAsia="en"/>
        </w:rPr>
        <w:tab/>
      </w:r>
      <w:r>
        <w:rPr>
          <w:lang w:val="el" w:eastAsia="el"/>
        </w:rPr>
        <w:t>οι δικαστικοί υπάλληλοι.</w:t>
      </w:r>
    </w:p>
    <w:p>
      <w:pPr>
        <w:pStyle w:val="MainText"/>
        <w:spacing w:before="120" w:after="0"/>
        <w:rPr>
          <w:lang w:val="el" w:eastAsia="el"/>
        </w:rPr>
      </w:pPr>
      <w:r>
        <w:rPr>
          <w:b/>
          <w:bCs/>
          <w:lang w:val="el" w:eastAsia="el"/>
        </w:rPr>
        <w:t>2.</w:t>
      </w:r>
      <w:r>
        <w:rPr>
          <w:lang w:val="el" w:eastAsia="el"/>
        </w:rPr>
        <w:t xml:space="preserve"> Δεν υπάγονται στις διατάξεις της παρ. 1:</w:t>
      </w:r>
    </w:p>
    <w:p>
      <w:pPr>
        <w:pStyle w:val="StructureList1"/>
        <w:spacing w:before="120" w:after="0"/>
        <w:rPr>
          <w:lang w:val="el" w:eastAsia="el"/>
        </w:rPr>
      </w:pPr>
      <w:r>
        <w:rPr>
          <w:lang w:val="el" w:eastAsia="el"/>
        </w:rPr>
        <w:t>α)</w:t>
      </w:r>
      <w:r>
        <w:rPr>
          <w:lang w:val="en" w:eastAsia="en"/>
        </w:rPr>
        <w:tab/>
      </w:r>
      <w:r>
        <w:rPr>
          <w:lang w:val="el" w:eastAsia="el"/>
        </w:rPr>
        <w:t>πάσης φύσεως απασχολούμενοι, για τους οποίους προβλέπονται αντίστοιχες ρυθμίσεις που εκδίδονται κατ’ εξουσιοδότηση των άρθρων 2 και 46 του ν. 4790/2021 (Α’ 48),</w:t>
      </w:r>
    </w:p>
    <w:p>
      <w:pPr>
        <w:pStyle w:val="StructureList1"/>
        <w:spacing w:before="120" w:after="0"/>
        <w:rPr>
          <w:lang w:val="el" w:eastAsia="el"/>
        </w:rPr>
      </w:pPr>
      <w:r>
        <w:rPr>
          <w:lang w:val="el" w:eastAsia="el"/>
        </w:rPr>
        <w:t>β)</w:t>
      </w:r>
      <w:r>
        <w:rPr>
          <w:lang w:val="en" w:eastAsia="en"/>
        </w:rPr>
        <w:tab/>
      </w:r>
      <w:r>
        <w:rPr>
          <w:lang w:val="el" w:eastAsia="el"/>
        </w:rPr>
        <w:t>κληρικοί,</w:t>
      </w:r>
    </w:p>
    <w:p>
      <w:pPr>
        <w:pStyle w:val="StructureList1"/>
        <w:spacing w:before="120" w:after="0"/>
        <w:rPr>
          <w:lang w:val="el" w:eastAsia="el"/>
        </w:rPr>
      </w:pPr>
      <w:r>
        <w:rPr>
          <w:lang w:val="el" w:eastAsia="el"/>
        </w:rPr>
        <w:t>γ)</w:t>
      </w:r>
      <w:r>
        <w:rPr>
          <w:lang w:val="en" w:eastAsia="en"/>
        </w:rPr>
        <w:tab/>
      </w:r>
      <w:r>
        <w:rPr>
          <w:lang w:val="el" w:eastAsia="el"/>
        </w:rPr>
        <w:t>μέλη Διδακτικού Ερευνητικού Προσωπικού καθώς και οποιοδήποτε άλλο διδακτικό ή εκπαιδευτικό προσωπικό των πανεπιστημίων καθώς και οι απασχολούμενοι μέσω των Ειδικών Λογαριασμών Κονδυλίων Έρευνας και δ) πάσης φύσεως καλλιτεχνικό προσωπικό.</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Υποχρεωτική διενέργεια διαγνωστικού ελέγχου νόσησης από τον κορωνοϊό COVID-19 -</w:t>
      </w:r>
    </w:p>
    <w:p>
      <w:pPr>
        <w:spacing w:before="240" w:after="240"/>
        <w:rPr>
          <w:lang w:val="el" w:eastAsia="el"/>
        </w:rPr>
      </w:pPr>
      <w:r>
        <w:rPr>
          <w:lang w:val="el" w:eastAsia="el"/>
        </w:rPr>
        <w:t>Χρόνος διενέργειας του διαγνωστικού ελέγχου</w:t>
      </w:r>
    </w:p>
    <w:p>
      <w:pPr>
        <w:spacing w:before="240" w:after="240"/>
        <w:rPr>
          <w:lang w:val="el" w:eastAsia="el"/>
        </w:rPr>
      </w:pPr>
      <w:r>
        <w:rPr>
          <w:lang w:val="el" w:eastAsia="el"/>
        </w:rPr>
        <w:t>Ο διαγνωστικός έλεγχος νόσησης διενεργείται υποχρεωτικά μία (1) φορά την εβδομάδα, πριν από την προσέλευση του εργαζόμενου/ης προς παροχή εργασίας με φυσική παρουσία και έχει ισχύ για μία (1) εβδομάδα από την ημέρα διενέργειάς του. Ο έλεγχος διενεργείται έως και είκοσι τέσσερις (24) ώρες προ της πρώτης ημέρας της εβδομάδας που ο/η απασχολούμενος/η παρέχει την εργασία του/ης με φυσική παρουσία. Σε περίπτωση που καλείται να παραστεί εκτάκτως ο/η απασχολούμενος/η στον χώρο εργασίας του/της, ο διαγνωστικός έλεγχος νόσησης δύναται να διενεργείται και αυθημερόν.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ταυτοποίησης στοιχείων</w:t>
      </w:r>
    </w:p>
    <w:p>
      <w:pPr>
        <w:pStyle w:val="MainText"/>
        <w:spacing w:before="120" w:after="0"/>
        <w:rPr>
          <w:lang w:val="el" w:eastAsia="el"/>
        </w:rPr>
      </w:pPr>
      <w:r>
        <w:rPr>
          <w:b/>
          <w:bCs/>
          <w:lang w:val="el" w:eastAsia="el"/>
        </w:rPr>
        <w:t>1.</w:t>
      </w:r>
      <w:r>
        <w:rPr>
          <w:lang w:val="el" w:eastAsia="el"/>
        </w:rPr>
        <w:t xml:space="preserve"> Η Γενική Γραμματεία Ανθρώπινου Δυναμικού Δημόσιου Τομέα (Γ.Γ.Α.Δ.Δ.Τ.) του Υπουργείου Εσωτερικών αποστέλλει στη Γενική Γραμματεία Πληροφοριακών Συστημάτων Δημόσιας Διοίκησης (Γ.Γ.Π.Σ.Δ.Δ.) του Υπουργείου Ψηφιακής Διακυβέρνησης και στην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 ΚΑ ΑΕ» τα στοιχεία των υποχρεωτικά υποβαλλόμενων σε διαγνωστική δοκιμασία ελέγχου απασχολούμενων, όπως αυτοί προσδιορίζονται στο άρθρο 1, σύμφωνα με τις καταχωρίσεις από τις οικείες υπηρεσίες προσωπικού στο Μητρώο Ανθρώπινου Δυναμικού Ελληνικού Δημοσίου. Εφόσον υπάρχει μεταβολή των στοιχείων αυτών, η Γ.Γ.Α.Δ.Δ.Τ. μεριμνά για την ενημέρωσή τους με ευθύνη του προϊσταμένου της αρμόδιας υπηρεσίας προσωπικού και τα αποστέλλει επικαιροποιημένα στην αρχή κάθε εβδομάδας στη Γ.Γ.Π.Σ.Δ.Δ. και στην ΗΔΙΚΑ ΑΕ. Οι μεταβολές του προηγούμενου εδαφίου καταχωρίζονται αμελλητί στο Μητρώο Ανθρώπινου Δυναμικού Ελληνικού Δημοσίου με ευθύνη του προϊσταμένου της αρμόδιας υπηρεσίας προσωπικού. Η απαιτούμενη ταυτοποίηση των ανωτέρω στοιχείων διενεργείται από τη Γενική Γραμματεία Πληροφοριακών Συστημάτων Δημόσιας Διοίκησης (Γ.Γ.Π.Σ.Δ.Δ.) του Υπουργείου Ψηφιακής Διακυβέρνησης. Υπεύθυνος επεξεργασίας των ανωτέρω δεδομένων ορίζεται η ΗΔΙΚΑ ΑΕ, κατά τους ορισμούς του Γενικού Κανονισμού για την Προστασία Δεδομένων (Κανονισμός (ΕΕ) 2016/679 του Ευρωπαϊκού Κοινοβουλίου και του Συμβουλίου, της 27ης Απριλίου 2016 (L 119), Γ.Κ.Π.Δ.), με σκοπό τον προσδιορισμό των υποχρεωτικά υποβαλλόμενων σε διαγνωστική δοκιμασία ελέγχου προσώπων και τη διανομή αυτοδιαγνωστικού ελέγχου (self test) σε αυτούς.</w:t>
      </w:r>
    </w:p>
    <w:p>
      <w:pPr>
        <w:pStyle w:val="MainText"/>
        <w:spacing w:before="120" w:after="0"/>
        <w:rPr>
          <w:lang w:val="el" w:eastAsia="el"/>
        </w:rPr>
      </w:pPr>
      <w:r>
        <w:rPr>
          <w:b/>
          <w:bCs/>
          <w:lang w:val="el" w:eastAsia="el"/>
        </w:rPr>
        <w:t>2.</w:t>
      </w:r>
      <w:r>
        <w:rPr>
          <w:lang w:val="el" w:eastAsia="el"/>
        </w:rPr>
        <w:t xml:space="preserve"> Μετά από την ταυτοποίηση της παρ. 1, η ΗΔΙΚΑ ΑΕ, η οποία είναι υπεύθυνη για τον σχεδιασμό, την ανάπτυξη και την παραγωγική λειτουργία του Συστήματος Διαχείρισης αποθεμάτων διανομής και διάθεσης αυτοδιαγνωστικών δοκιμασιών ελέγχου της νόσησης από κορωνοϊό COVID-19 και ηλεκτρονικής καταγραφής των δικαιούμενων αυτών, ενημερώνει το ανωτέρω Σύστημα.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προμήθειας και διενέργειας του αυτοδιαγνωστικού ελέγχου (self test) νόσησης από τον κορωνοϊό COVID-19 - Υποχρεωτική δήλωση του αποτελέσματος</w:t>
      </w:r>
    </w:p>
    <w:p>
      <w:pPr>
        <w:pStyle w:val="MainText"/>
        <w:spacing w:before="120" w:after="0"/>
        <w:rPr>
          <w:lang w:val="el" w:eastAsia="el"/>
        </w:rPr>
      </w:pPr>
      <w:r>
        <w:rPr>
          <w:b/>
          <w:bCs/>
          <w:lang w:val="el" w:eastAsia="el"/>
        </w:rPr>
        <w:t>1.</w:t>
      </w:r>
      <w:r>
        <w:rPr>
          <w:lang w:val="el" w:eastAsia="el"/>
        </w:rPr>
        <w:t xml:space="preserve"> Η προμήθεια του αυτοδιαγνωστικού ελέγχου (self test) γίνεται δωρεάν από το φαρμακείο με την επίδειξη του Αριθμού Μητρώου Κοινωνικής Ασφάλισης (Α.Μ.Κ.Α.), του προσωρινού Αριθμού Μητρώου Κοινωνικής Ασφάλισης του άρθρου 248 του ν. 4782/2021 (Α’ 36) (Π.Α.Μ.Κ.Α.) ή του Προσωρινού Αριθμού Ασφάλισης και Υγειονομικής Περίθαλψης Αλλοδαπού (Π.Α.Α.Υ.Π.Α.) και της αστυνομικής ταυτότητας ή οποιουδήποτε άλλου εγγράφου ταυτοποίησης. Μαζί με τον δωρεάν αυτοδιαγνωστικό έλεγχο (self test) παραλαμβάνονται και ενημερωτικά φυλλάδια.</w:t>
      </w:r>
    </w:p>
    <w:p>
      <w:pPr>
        <w:pStyle w:val="MainText"/>
        <w:spacing w:before="120" w:after="0"/>
        <w:rPr>
          <w:lang w:val="el" w:eastAsia="el"/>
        </w:rPr>
      </w:pPr>
      <w:r>
        <w:rPr>
          <w:b/>
          <w:bCs/>
          <w:lang w:val="el" w:eastAsia="el"/>
        </w:rPr>
        <w:t>2.</w:t>
      </w:r>
      <w:r>
        <w:rPr>
          <w:lang w:val="el" w:eastAsia="el"/>
        </w:rPr>
        <w:t xml:space="preserve"> Ο δωρεάν αυτοδιαγνωστικός έλεγχος (self test) διενεργείται κατ’ οίκον και σύμφωνα με τις οδηγίες των ενημερωτικών φυλλαδίων.</w:t>
      </w:r>
    </w:p>
    <w:p>
      <w:pPr>
        <w:pStyle w:val="MainText"/>
        <w:spacing w:before="120" w:after="0"/>
        <w:rPr>
          <w:lang w:val="el" w:eastAsia="el"/>
        </w:rPr>
      </w:pPr>
      <w:r>
        <w:rPr>
          <w:b/>
          <w:bCs/>
          <w:lang w:val="el" w:eastAsia="el"/>
        </w:rPr>
        <w:t>3.</w:t>
      </w:r>
      <w:r>
        <w:rPr>
          <w:lang w:val="el" w:eastAsia="el"/>
        </w:rPr>
        <w:t xml:space="preserve"> Όσοι υπάγονται στο άρθρο 1 επισκέπτονται την ηλεκτρονική πλατφόρμα self-testing.gov.gr, η οποία είναι προσβάσιμη μέσω της Ενιαίας Ψηφιακής Πύλης της Δημόσιας Διοίκησης (gov.gr - ΕΨΠ), και, αφού αυθεντικοποιηθούν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προβαίνουν στη διαδικασία υποβολής αποτελέσματος, με τη συμπλήρωση του ειδικού εντύπου «Δήλωση Αποτελέσματος Διαγνωστικού Ελέγχου για COVID - 19», σύμφωνα με το υπόδειγμα του Παραρτήματος που προσαρτάται στην παρούσα και αποτελεί αναπόσπαστο μέρος της.</w:t>
      </w:r>
    </w:p>
    <w:p>
      <w:pPr>
        <w:pStyle w:val="MainText"/>
        <w:spacing w:before="120" w:after="0"/>
        <w:rPr>
          <w:lang w:val="el" w:eastAsia="el"/>
        </w:rPr>
      </w:pPr>
      <w:r>
        <w:rPr>
          <w:b/>
          <w:bCs/>
          <w:lang w:val="el" w:eastAsia="el"/>
        </w:rPr>
        <w:t>4.</w:t>
      </w:r>
      <w:r>
        <w:rPr>
          <w:lang w:val="el" w:eastAsia="el"/>
        </w:rPr>
        <w:t xml:space="preserve"> Εάν το αποτέλεσμα του αυτοδιαγνωστικού ελέγχου (self test) είναι αρνητικό, εκδίδεται από την πλατφόρμα δήλωση του αρνητικού αποτελέσματος, η οποία αποτελεί το νόμιμο αποδεικτικό για την προσέλευση του απασχολούμενου στον τόπο εργασίας και γνώση αυτής λαμβάνει το αρμόδιο όργανο της οικείας υπηρεσίας, το οποίο επιλαμβάνεται επί των υπηρεσιακών θεμάτων του εν λόγω προσωπικού, είτε με ηλεκτρονικό τρόπο είτε με την επίδειξη αυτής από τον απασχολούμενο.</w:t>
      </w:r>
    </w:p>
    <w:p>
      <w:pPr>
        <w:pStyle w:val="MainText"/>
        <w:spacing w:before="120" w:after="0"/>
        <w:rPr>
          <w:lang w:val="el" w:eastAsia="el"/>
        </w:rPr>
      </w:pPr>
      <w:r>
        <w:rPr>
          <w:b/>
          <w:bCs/>
          <w:lang w:val="el" w:eastAsia="el"/>
        </w:rPr>
        <w:t>5.</w:t>
      </w:r>
      <w:r>
        <w:rPr>
          <w:lang w:val="el" w:eastAsia="el"/>
        </w:rPr>
        <w:t xml:space="preserve"> Εάν το αποτέλεσμα του αυτοδιαγνωστικού ελέγχου (self test) είναι θετικό, εκδίδεται από την πλατφόρμα δήλωση του θετικού αποτελέσματος, την οποία οι απασχολούμενοι εκτυπώνουν ή επιδεικνύουν με κάθε πρόσφορο τρόπο. Στην περίπτωση θετικού αποτελέσματος, οι απασχολούμενοι μεταβαίνουν εντός είκοσι τεσσάρων (24) ωρών σε δημόσια δομή, όπως αυτές είναι αναρτημένες στην πλατφόρμα self-testing.gov.gr, για δωρεάν επαναληπτικό έλεγχο (rapid test ή PCR test). Μέχρι την ολοκλήρωση της κλινικής εκτίμησης και της αξιολόγησης των ευρημάτων, οι διαγνωσθέντες/είσες θετικοί και οι οικείοι τους, παραμένουν σε κατ’ οίκον περιορισμό ακολουθώντας τις σχετικές οδηγίες του Εθνικού Οργανισμού Δημόσιας Υγείας (Ε.Ο.Δ.Υ.) και τους χορηγείται η προβλεπόμενη στο πλαίσιο των ληφθέντων μέτρων για την αντιμετώπιση του κορωνοϊού COVID-19 αναρρωτική άδεια ειδικού σκοπού. Αντί του δωρεάν επαναληπτικού ελέγχου, οι ανωτέρω δύνανται να επιλέξουν τη διεξαγωγή διαγνωστικού ελέγχου (rapid test ή PCR test) από επαγγελματία υγείας σε ιδιωτική δομή, η οποία γίνεται με επιβάρυνσή τους. Στην περίπτωση κατά την οποία ο επαναληπτικός έλεγχος είναι θετικός, εκδίδεται σχετική βεβαίωση από τη δομή εξέτασης, η οποία αποτελεί δικαιολογητικό για να τεθούν τα πρόσωπα του άρθρου σε κατ’ οίκον περιορισμό και να τους χορηγηθεί η ειδική προβλεπόμενη αναρρωτική άδεια ειδικού σκοπού και ακολουθείται το πρωτόκολλο του Ε.Ο.Δ.Υ. Στην περίπτωση κατά την οποία ο επαναληπτικός έλεγχος είναι αρνητικός, εκδίδεται σχετική βεβαίωση από τη δομή εξέτασης, και ο απασχολούμενος προσέρχεται στον τόπο εργασίας για να παρέχει εργασία με φυσική παρουσία επιδεικνύοντας την ως άνω βεβαίωση κατά την προσέλευσή του. Το αποτέλεσμα του επαναληπτικού ελέγχου δηλώνεται υποχρεωτικά από τον απασχολούμενο στην ηλεκτρονική πλατφόρμα self-testing.gov.gr κατά τα οριζόμενα στην παρ. 3.</w:t>
      </w:r>
    </w:p>
    <w:p>
      <w:pPr>
        <w:pStyle w:val="MainText"/>
        <w:spacing w:before="120" w:after="0"/>
        <w:rPr>
          <w:lang w:val="el" w:eastAsia="el"/>
        </w:rPr>
      </w:pPr>
      <w:r>
        <w:rPr>
          <w:b/>
          <w:bCs/>
          <w:lang w:val="el" w:eastAsia="el"/>
        </w:rPr>
        <w:t>6.</w:t>
      </w:r>
      <w:r>
        <w:rPr>
          <w:lang w:val="el" w:eastAsia="el"/>
        </w:rPr>
        <w:t xml:space="preserve"> Αντί του δωρεάν αυτοδιαγνωστικού ελέγχου τα πρόσωπα του άρθρου 1 δύνανται να επιλέξουν τη διεξαγωγή διαγνωστικού ελέγχου (rapid test ή PCR test) από επαγγελματία υγείας είτε δωρεάν σε δημόσια δομή στην οποία παρέχεται η σχετική δυνατότητα είτε με επιβάρυνσή τους σε ιδιωτική δομή. Η διεξαγωγή του διαγνωστικού ελέγχου του πρώτου εδαφίου γίνεται μία (1) φορά την εβδομάδα σύμφωνα με τα οριζόμενα στο άρθρο 2. Εάν ο διαγνωστικός έλεγχος (rapid test ή PCR test) είναι αρνητικός, εκδίδεται σχετική βεβαίωση από τη δημόσια ή ιδιωτική δομή εξέτασης με την οποία βεβαιώνεται το αρνητικό αποτέλεσμα, οπότε και ο απασχολούμενος δύναται να προσέλθει στον τόπο εργασίας για να παρέχει εργασία με φυσική παρουσία επιδεικνύοντας την ως άνω βεβαίωση κατά την προσέλευσή του. Εάν ο διαγνωστικός έλεγχος (rapid test ή PCR test) είναι θετικός, εκδίδεται σχετική βεβαίωση από τη δομή εξέτασης, η οποία αποτελεί δικαιολογητικό για να τεθούν τα πρόσωπα του άρθρου σε κατ’ οίκον περιορισμό και να τους χορηγηθεί η ειδική προβλεπόμενη αναρρωτική άδεια ειδικού σκοπού και ακολουθείται το πρωτόκολλο του Ε.Ο.Δ.Υ. Το αποτέλεσμα του ελέγχου αυτού δηλώνεται υποχρεωτικά από τον απασχολούμενο στην ηλεκτρονική πλατφόρμα self-testing.gov.gr κατά τα οριζόμενα στην παρ. 3.</w:t>
      </w:r>
    </w:p>
    <w:p>
      <w:pPr>
        <w:pStyle w:val="MainText"/>
        <w:spacing w:before="120" w:after="0"/>
        <w:rPr>
          <w:lang w:val="el" w:eastAsia="el"/>
        </w:rPr>
      </w:pPr>
      <w:r>
        <w:rPr>
          <w:b/>
          <w:bCs/>
          <w:lang w:val="el" w:eastAsia="el"/>
        </w:rPr>
        <w:t>7.</w:t>
      </w:r>
      <w:r>
        <w:rPr>
          <w:lang w:val="el" w:eastAsia="el"/>
        </w:rPr>
        <w:t xml:space="preserve"> Η αυθεντικοποίηση και η έκδοση και διαχείριση των ανωτέρω εγγράφων μέσα από την Ενιαία Ψηφιακή Πύλη της Δημόσιας Διοίκησης γίνονται σύμφωνα με τα άρθρα 23 έως 29 του ν. 4727/2020.</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Συνέπειες της μη διενέργειας διαγνωστικού ελέγχου από τα υπόχρεα πρόσωπα</w:t>
      </w:r>
    </w:p>
    <w:p>
      <w:pPr>
        <w:pStyle w:val="MainText"/>
        <w:spacing w:before="120" w:after="0"/>
        <w:rPr>
          <w:lang w:val="el" w:eastAsia="el"/>
        </w:rPr>
      </w:pPr>
      <w:r>
        <w:rPr>
          <w:b/>
          <w:bCs/>
          <w:lang w:val="el" w:eastAsia="el"/>
        </w:rPr>
        <w:t>1.</w:t>
      </w:r>
      <w:r>
        <w:rPr>
          <w:lang w:val="el" w:eastAsia="el"/>
        </w:rPr>
        <w:t xml:space="preserve"> Τα όργανα που είναι κατά περίπτωση αρμόδια να διαπιστώσουν ότι τα πρόσωπα του άρθρου 1 έχουν υποβληθεί στον υποχρεωτικό διαγνωστικό έλεγχο, κατά τα οριζόμενα στα άρθρα 2 και 4, και ότι επιδεικνύουν κατά την προσέλευσή τους στον τόπο εργασίας τη δήλωση αποτελέσματος του διαγνωστικού ελέγχου, υποχρεούνται να μην επιτρέψουν την παροχή εργασίας με φυσική παρουσία στον τόπο εργασίας στα πρόσωπα αυτά, εφόσον α) δεν έχουν υποβληθεί στη διενέργεια του υποχρεωτικού διαγνωστικού ελέγχου ή δεν επιδεικνύουν την προβλεπόμενη στο άρθρο 4 δήλωση αποτελέσματος ή β) προσκομίζουν δήλωση ή βεβαίωση θετικού αποτελέσματος που προέκυψε από τη διενέργεια του διαγνωστικού ελέγχου. Η μη τήρηση των προβλεπόμενων στο προηγούμενο εδάφιο υποχρεώσεων συνιστά πειθαρχικό παράπτωμα για τα αρμόδια όργανα.</w:t>
      </w:r>
    </w:p>
    <w:p>
      <w:pPr>
        <w:pStyle w:val="MainText"/>
        <w:spacing w:before="120" w:after="0"/>
        <w:rPr>
          <w:lang w:val="el" w:eastAsia="el"/>
        </w:rPr>
      </w:pPr>
      <w:r>
        <w:rPr>
          <w:b/>
          <w:bCs/>
          <w:lang w:val="el" w:eastAsia="el"/>
        </w:rPr>
        <w:t>2.</w:t>
      </w:r>
      <w:r>
        <w:rPr>
          <w:lang w:val="el" w:eastAsia="el"/>
        </w:rPr>
        <w:t xml:space="preserve"> Σε περίπτωση που τα υπόχρεα πρόσωπα του άρθρου 1 δεν υποβάλλονται σε διαγνωστικό έλεγχο ή δεν καταχωρίζουν το αποτέλεσμα του αυτοδιαγνωστικού ελέγχου, σύμφωνα με το άρθρο 4, η αρμόδια για θέματα προσωπικού υπηρεσία του φορέα προβαίνει στις απαραίτητες ενέργειες για την περικοπή των αποδοχών του υπόχρεου προσώπου λόγω υπαίτιας μη παροχής εργασίας σύμφωνα με τις κείμενες διατάξεις εξαιτίας της μη συμμόρφωσης στα ανωτέρω.</w:t>
      </w:r>
    </w:p>
    <w:p>
      <w:pPr>
        <w:pStyle w:val="MainText"/>
        <w:spacing w:before="120" w:after="0"/>
        <w:rPr>
          <w:lang w:val="el" w:eastAsia="el"/>
        </w:rPr>
      </w:pPr>
      <w:r>
        <w:rPr>
          <w:b/>
          <w:bCs/>
          <w:lang w:val="el" w:eastAsia="el"/>
        </w:rPr>
        <w:t>3.</w:t>
      </w:r>
      <w:r>
        <w:rPr>
          <w:lang w:val="el" w:eastAsia="el"/>
        </w:rPr>
        <w:t xml:space="preserve"> Ειδικά για τους απασχολούμενους του άρθρου 1 με σχέση εργασίας Ιδιωτικού Δικαίου Ορισμένου Χρόνου, σε περίπτωση μη συμμόρφωσής τους με τις υποχρεώσεις του πρώτου εδαφίου, η αρμόδια υπηρεσία του φορέα υποχρεούται να μην κάνει δεκτή την παροχή εργασίας του απασχολούμενου για τον λόγο αυτό και απαλλάσσεται από την υποχρέωση καταβολής αποδοχών για όσο χρονικό διάστημα δεν συμμορφώνεται ο απασχολούμενος με τις υποχρεώσεις αυτές.</w:t>
      </w:r>
    </w:p>
    <w:p>
      <w:pPr>
        <w:pStyle w:val="MainText"/>
        <w:spacing w:before="120" w:after="0"/>
        <w:rPr>
          <w:lang w:val="el" w:eastAsia="el"/>
        </w:rPr>
      </w:pPr>
      <w:r>
        <w:rPr>
          <w:b/>
          <w:bCs/>
          <w:lang w:val="el" w:eastAsia="el"/>
        </w:rPr>
        <w:t>4.</w:t>
      </w:r>
      <w:r>
        <w:rPr>
          <w:lang w:val="el" w:eastAsia="el"/>
        </w:rPr>
        <w:t xml:space="preserve"> Σε κάθε περίπτωση η αρμόδια υπηρεσία προσωπικού του φορέα υποχρεούται να ενημερώνει τα υπόχρεα πρόσωπα του άρθρου 1, με κάθε πρόσφορο μέσο, για τις υποχρεώσεις τους και τις συνέπειες μη συμμόρφωσής τους με αυτές.</w:t>
      </w:r>
    </w:p>
    <w:p>
      <w:pPr>
        <w:pStyle w:val="MainText"/>
        <w:spacing w:before="120" w:after="0"/>
        <w:rPr>
          <w:lang w:val="el" w:eastAsia="el"/>
        </w:rPr>
      </w:pPr>
      <w:r>
        <w:rPr>
          <w:b/>
          <w:bCs/>
          <w:lang w:val="el" w:eastAsia="el"/>
        </w:rPr>
        <w:t>5.</w:t>
      </w:r>
      <w:r>
        <w:rPr>
          <w:lang w:val="el" w:eastAsia="el"/>
        </w:rPr>
        <w:t xml:space="preserve"> Το άρθρο αυτό εφαρμόζεται και για το προσωπικό του άρθρου 1 της υπό στοιχεία Δ1α/Γ.Π.οικ.22437/9.4.2021 κοινής απόφασης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Επικράτειας (Β’ 1440), όπως εκάστοτε ισχύει.</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Ζητήματα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Για τους σκοπούς εφαρμογής του άρθρου 4,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και το Υπουργείο Εσωτερικών ενεργούν υπό την ιδιότητα του Υπευθύνου Επεξεργασίας αυτοτελώς σύμφωνα με τον Γενικό Κανονισμό για την Προστασία Δεδομένων (Κανονισμός (ΕΕ) 2016/679 του Ευρωπαϊκού Κοινοβουλίου και του Συμβουλίου, της 27ης Απριλίου 2016 (L 119), Γ.Κ.Π.Δ.) και τον ν. 4624/2019 (Α’ 137). Κατά την επεξεργασία των δεδομένων λαμβάνονται τα απαραίτητα τεχνικά και οργανωτικά μέτρα για την ασφάλεια αυτών.</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τυγχάνουν επεξεργασίας περιορίζονται στα απολύτως απαραίτητα προκειμένου να υλοποιηθούν οι διατάξεις της παρούσας και της σχετικής νομοθεσίας επί τη βάσει της οποίας εκδίδεται και αφορούν στα πρόσωπα που υπάγονται σύμφωνα με το άρθρο 1 στο πεδίο εφαρμογής της παρούσας.</w:t>
      </w:r>
    </w:p>
    <w:p>
      <w:pPr>
        <w:pStyle w:val="MainText"/>
        <w:spacing w:before="120" w:after="0"/>
        <w:rPr>
          <w:lang w:val="el" w:eastAsia="el"/>
        </w:rPr>
      </w:pPr>
      <w:r>
        <w:rPr>
          <w:b/>
          <w:bCs/>
          <w:lang w:val="el" w:eastAsia="el"/>
        </w:rPr>
        <w:t>3.</w:t>
      </w:r>
      <w:r>
        <w:rPr>
          <w:lang w:val="el" w:eastAsia="el"/>
        </w:rPr>
        <w:t xml:space="preserve"> Τα προσωπικά δεδομένα τα οποία υποβάλλονται σε επεξεργασία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ονοματεπώνυμο, β) όνομα πατρός, γ) όνομα μητρός, δ) ημερομηνία γέννησης, ε) Αριθμός Φορολογικού Μητρώου (Α.Φ.Μ.), στ) Αριθμός Μητρώου Κοινωνικής Ασφάλισης (Α.Μ.Κ.Α.) ή Προσωρινός Αριθμός Μητρώου Κοινωνικής Ασφάλισης (Π.Α.Μ.Κ.Α.) ή Προσωρινός Αριθμός Ασφάλισης και Υγειονομικής Περίθαλψης Αλλοδαπού (Π.Α.Α.Υ.Π.Α.), ζ) ημερομηνία διεξαγωγής διαγνωστικού ελέγχου, η) αποτέλεσμα διαγνωστικού ελέγχου, και θ) ημερομηνία δήλωσης.</w:t>
      </w:r>
    </w:p>
    <w:p>
      <w:pPr>
        <w:pStyle w:val="MainText"/>
        <w:spacing w:before="120" w:after="0"/>
        <w:rPr>
          <w:lang w:val="el" w:eastAsia="el"/>
        </w:rPr>
      </w:pPr>
      <w:r>
        <w:rPr>
          <w:b/>
          <w:bCs/>
          <w:lang w:val="el" w:eastAsia="el"/>
        </w:rPr>
        <w:t>4.</w:t>
      </w:r>
      <w:r>
        <w:rPr>
          <w:lang w:val="el" w:eastAsia="el"/>
        </w:rPr>
        <w:t xml:space="preserve"> Σκοπός της επεξεργασίας των προσωπικών δεδομένων είναι η υποχρεωτική καταχώριση και ηλεκτρονική διαχείριση των αποτελεσμάτων της διαγνωστικής δοκιμασίας ελέγχου της νόσησης των προσώπων του άρθρου 1 από κορωνοϊό COVID-19, όπως αυτή ορίζεται στην παρ. 1 του άρθρου 2 του ν. 4790/2021 (Α’ 48) και σύμφωνα με τα άρθρα 46 του ν. 4790/2021 και 27 του ν. 4792/2021 (Α’ 54).</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της παρούσας, ήτοι από 26 Απριλίου έως 9 Μαΐου 2021, οι εργαζόμενοι δύνανται να υποβάλλονται και να δηλώνουν το αποτέλεσμα του διαγνωστικού ελέγχου νόσησης από τον κορωνοϊό COVID-19 εντός του χρονικού διαστήματος από 26 Απριλίου έως και 9 Μαΐου 2021.</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καταργείται η υπό στοιχεία Δ1α/Γ.Π.οικ. 24526/18.4.2021 κοινή απόφαση των Υπουργών Παιδείας και Θρησκευμάτων, Εργασίας και Κοινωνικών Υποθέσεων, Υγείας, Δικαιοσύνης, Εσωτερικών, Ψηφιακής Διακυβέρνησης και Επικρατείας (Β’ 1583).</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ΔΗΛΩΣΗ ΑΠΟΤΕΛΕΣΜΑΤΟΣ ΔΙΑΓΝΩΣΤΙΚΟΥ ΕΛΕΓΧΟΥ ΓΙΑ COVID - 19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3"/>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62"/>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ΔΙΑΓΝΩΣΤΙΚΟΥ ΕΛΕΓΧΟΥ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ΥΠΟΒΟΛΗΣ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ΔΙΑΓΝΩΣΤΙΚΟΥ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ΔΙΑΓΝΩΣΤΙΚΟΥ </w:t>
            </w:r>
            <w:r>
              <w:rPr>
                <w:b w:val="0"/>
                <w:bCs w:val="0"/>
                <w:i/>
                <w:iCs/>
                <w:smallCaps w:val="0"/>
                <w:color w:val="000000"/>
                <w:lang w:val="el" w:eastAsia="el"/>
              </w:rPr>
              <w:t>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 ΔΙΑΓΝΩΣΤΙΚΟΥ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Μ. Δευτέρα, 26 Απριλίου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Απριλίου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