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ΓΔΟΥ138</w:t>
      </w:r>
    </w:p>
    <w:p>
      <w:pPr>
        <w:pStyle w:val="PreambelText"/>
        <w:spacing w:before="240" w:after="240"/>
        <w:rPr>
          <w:lang w:val="el" w:eastAsia="el"/>
        </w:rPr>
      </w:pPr>
      <w:r>
        <w:rPr>
          <w:b/>
          <w:bCs/>
          <w:lang w:val="el" w:eastAsia="el"/>
        </w:rPr>
        <w:t>Τροποποίηση της υπ’ αρ. ΓΔΟΥ 131/13.6.2020 απόφασης των Υπουργών Οικονομικών και Ανάπτυξης και Επενδύσεων «Διαδικασία υποβολής εκδήλωσης ενδιαφέροντος για το προσωρινό μέτρο ενίσχυσης με τη μορφή Επιστρεπτέας Προκαταβολής σε επιχειρήσεις που επλήγησαν οικονομικά λόγω της εμφάνισης και διάδοσης του κορωνοϊού COVID-19 κατά τους μήνες Μάρτιο, Απρίλιο και Μάιο 2020.</w:t>
      </w:r>
    </w:p>
    <w:p>
      <w:pPr>
        <w:pStyle w:val="PreambelText"/>
        <w:spacing w:before="240" w:after="240"/>
        <w:rPr>
          <w:lang w:val="el" w:eastAsia="el"/>
        </w:rPr>
      </w:pPr>
      <w:r>
        <w:rPr>
          <w:b/>
          <w:bCs/>
          <w:lang w:val="el" w:eastAsia="el"/>
        </w:rPr>
        <w:t>ΟΙ ΥΠΟΥΡΓΟΙ ΟΙΚΟΝΟΜΙΚΩΝ -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τρίτο της από 30.3.2020 Πράξης Νομοθετικού Περιεχομένου «Μέτρα αντιμετώπισης της πανδημίας του κορωνοϊού COVID-19 και άλλες κατεπείγουσες διατάξεις» (Α’ 75), η οποία κυρώθηκε με το άρθρο 1 του ν. 4684/2020 «Κύρωση της από 30.3.2020 Π.Ν.Π. “Μέτρα αντιμετώπισης της πανδημίας του κορωνοϊού COVID-19 και άλλες κατεπείγουσες διατάξεις” (Α’ 75) και άλλες διατάξεις» (Α’ 86), όπως τροποποιήθηκε με το άρθρο τέταρτο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(Α’ 84), η οποία κυρώθηκε με το άρθρο 1 του ν. 4690/2020 «Κύρωση: α) της από 13.4.2020 Π.Ν.Π. “Μέτρα για την αντιμετώπιση των συνεχιζόμενων συνεπειών της πανδημίας του κορωνοϊού COVID-19 και άλλες κατεπείγουσες διατάξεις” (Α’ 84) και β) της από 1.5.2020 Π.Ν.Π.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και άλλες διατάξεις”» (Α’ 104) και ειδικότερα της παρ. 3 αυτού.</w:t>
      </w:r>
    </w:p>
    <w:p>
      <w:pPr>
        <w:pStyle w:val="PreambelText"/>
        <w:spacing w:before="240" w:after="240"/>
        <w:rPr>
          <w:lang w:val="el" w:eastAsia="el"/>
        </w:rPr>
      </w:pPr>
      <w:r>
        <w:rPr>
          <w:lang w:val="el" w:eastAsia="el"/>
        </w:rPr>
        <w:t>2. Τις διατάξεις του άρθρου 107 της Συνθήκης για τη λειτουργία της Ευρωπαϊκής Ένωσης και ιδίως του στοιχείου β’ της παραγράφου 3 του άρθρου αυτού.</w:t>
      </w:r>
    </w:p>
    <w:p>
      <w:pPr>
        <w:pStyle w:val="PreambelText"/>
        <w:spacing w:before="240" w:after="240"/>
        <w:rPr>
          <w:lang w:val="el" w:eastAsia="el"/>
        </w:rPr>
      </w:pPr>
      <w:r>
        <w:rPr>
          <w:lang w:val="el" w:eastAsia="el"/>
        </w:rPr>
        <w:t>3. Τον Κανονισμό (ΕΕ) υπ’ αρ. 1407/2013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L351/1 της 24.12.2013).</w:t>
      </w:r>
    </w:p>
    <w:p>
      <w:pPr>
        <w:pStyle w:val="PreambelText"/>
        <w:spacing w:before="240" w:after="240"/>
        <w:rPr>
          <w:lang w:val="el" w:eastAsia="el"/>
        </w:rPr>
      </w:pPr>
      <w:r>
        <w:rPr>
          <w:lang w:val="el" w:eastAsia="el"/>
        </w:rPr>
        <w:t>4. Τον Κανονισμό (ΕΕ) υπ’ αρ.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187/26.6.2014).</w:t>
      </w:r>
    </w:p>
    <w:p>
      <w:pPr>
        <w:pStyle w:val="PreambelText"/>
        <w:spacing w:before="240" w:after="240"/>
        <w:rPr>
          <w:lang w:val="el" w:eastAsia="el"/>
        </w:rPr>
      </w:pPr>
      <w:r>
        <w:rPr>
          <w:lang w:val="el" w:eastAsia="el"/>
        </w:rPr>
        <w:t>5. Την ανακοίνωση της Ευρωπαϊκής Επιτροπής (ΕΕ) αριθμ. C(2020) 1863/19.03.2020 «Προσωρινό πλαίσιο για τη λήψη μέτρων κρατικής ενίσχυσης με σκοπό να στηριχθεί η οικονομία κατά τη διάρκεια της τρέχουσας έξαρσης της νόσου COVID-19», όπως εκάστοτε ισχύει (Προσωρινό Πλαίσιο).</w:t>
      </w:r>
    </w:p>
    <w:p>
      <w:pPr>
        <w:pStyle w:val="PreambelText"/>
        <w:spacing w:before="240" w:after="240"/>
        <w:rPr>
          <w:lang w:val="el" w:eastAsia="el"/>
        </w:rPr>
      </w:pPr>
      <w:r>
        <w:rPr>
          <w:lang w:val="el" w:eastAsia="el"/>
        </w:rPr>
        <w:t>6. Τη δήλωση της Ευρωπαϊκής Επιτροπής αριθμ. 20/1054 σχετικά με τη διαβούλευση με τα κράτη μέλη για την πρόταση διεύρυνσης της επιλεξιμότητας των μικρών και πολύ μικρών, καθώς και νεοφυών επιχειρήσεων και την κινητοποίηση ιδιωτικών επενδύσεων.</w:t>
      </w:r>
    </w:p>
    <w:p>
      <w:pPr>
        <w:pStyle w:val="PreambelText"/>
        <w:spacing w:before="240" w:after="240"/>
        <w:rPr>
          <w:lang w:val="el" w:eastAsia="el"/>
        </w:rPr>
      </w:pPr>
      <w:r>
        <w:rPr>
          <w:lang w:val="el" w:eastAsia="el"/>
        </w:rPr>
        <w:t>7. Τις διατάξεις της παρ. 4 της υποπαρ. Β.10 της παρ. Β του άρθρου πρώτου του ν. 4152/2013 «Επείγοντα μέτρα εφαρμογής των νόμων 4046/2012, 4093/2012 και 4172/2013» (Α’ 107).</w:t>
      </w:r>
    </w:p>
    <w:p>
      <w:pPr>
        <w:pStyle w:val="PreambelText"/>
        <w:spacing w:before="240" w:after="240"/>
        <w:rPr>
          <w:lang w:val="el" w:eastAsia="el"/>
        </w:rPr>
      </w:pPr>
      <w:r>
        <w:rPr>
          <w:lang w:val="el" w:eastAsia="el"/>
        </w:rPr>
        <w:t>8. Τις διατάξεις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όπως ισχύει.</w:t>
      </w:r>
    </w:p>
    <w:p>
      <w:pPr>
        <w:pStyle w:val="PreambelText"/>
        <w:spacing w:before="240" w:after="240"/>
        <w:rPr>
          <w:lang w:val="el" w:eastAsia="el"/>
        </w:rPr>
      </w:pPr>
      <w:r>
        <w:rPr>
          <w:lang w:val="el" w:eastAsia="el"/>
        </w:rPr>
        <w:t>9.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10.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11. Το π.δ. 142/2017 (Α’ 181) «Οργανισμός Υπουργείου Οικονομικών», σε συνδυασμό με το άρθρο 1 του π.δ. 84/2019 (Α’ 123).</w:t>
      </w:r>
    </w:p>
    <w:p>
      <w:pPr>
        <w:pStyle w:val="PreambelText"/>
        <w:spacing w:before="240" w:after="240"/>
        <w:rPr>
          <w:lang w:val="el" w:eastAsia="el"/>
        </w:rPr>
      </w:pPr>
      <w:r>
        <w:rPr>
          <w:lang w:val="el" w:eastAsia="el"/>
        </w:rPr>
        <w:t>12. Το π.δ. 147/2017 (Α’ 192) «Οργανισμός του Υπουργείου Οικονομίας και Ανάπτυξης», σε συνδυασμό με το άρθρο 2 του π.δ. 84/2019 (Α’ 123).</w:t>
      </w:r>
    </w:p>
    <w:p>
      <w:pPr>
        <w:pStyle w:val="PreambelText"/>
        <w:spacing w:before="240" w:after="240"/>
        <w:rPr>
          <w:lang w:val="el" w:eastAsia="el"/>
        </w:rPr>
      </w:pPr>
      <w:r>
        <w:rPr>
          <w:lang w:val="el" w:eastAsia="el"/>
        </w:rPr>
        <w:t>13. Τις διατάξεις του άρθρου 90 του Κώδικα Νομοθεσίας για την Κυβέρνηση και τα κυβερνητικά όργανα, που κυρώθηκε με το άρθρο πρώτο του π.δ. 63/2005 (Α’ 98), σε συνδυασμό με την παρ. 22 του άρθρου 119 του ν. 4622/2019 (Α’ 133).</w:t>
      </w:r>
    </w:p>
    <w:p>
      <w:pPr>
        <w:pStyle w:val="PreambelText"/>
        <w:spacing w:before="240" w:after="240"/>
        <w:rPr>
          <w:lang w:val="el" w:eastAsia="el"/>
        </w:rPr>
      </w:pPr>
      <w:r>
        <w:rPr>
          <w:lang w:val="el" w:eastAsia="el"/>
        </w:rPr>
        <w:t>Την υπ’ αρ.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15.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16. Την υπ’ αρ. 340/18-7-2019 κοινή απόφαση του Πρωθυπουργού και του Υπουργού Οικονομικών «Ανάθεση αρμοδιοτήτων στον Υφυπουργό Οικονομικών, Θεόδωρο Σκυλακάκη» (Β’ 3051).</w:t>
      </w:r>
    </w:p>
    <w:p>
      <w:pPr>
        <w:pStyle w:val="PreambelText"/>
        <w:spacing w:before="240" w:after="240"/>
        <w:rPr>
          <w:lang w:val="el" w:eastAsia="el"/>
        </w:rPr>
      </w:pPr>
      <w:r>
        <w:rPr>
          <w:lang w:val="el" w:eastAsia="el"/>
        </w:rPr>
        <w:t>17. Την υπ’ αρ. ΓΔΟΥ 131/13.6.2020 κοινή απόφαση των Υπουργών Οικονομικών και Ανάπτυξης και Επενδύσεων «Διαδικασία υποβολής εκδήλωσης ενδιαφέροντος για το προσωρινό μέτρο ενίσχυσης με τη μορφή Επιστρεπτέας Προκαταβολής σε επιχειρήσεις που επλήγησαν οικονομικά λόγω της εμφάνισης και διάδοσης του κορωνοϊού COVID-19 κατά τους μήνες Μάρτιο, Απρίλιο και Μάιο 2020» (Β’ 2276).</w:t>
      </w:r>
    </w:p>
    <w:p>
      <w:pPr>
        <w:pStyle w:val="PreambelText"/>
        <w:spacing w:before="240" w:after="240"/>
        <w:rPr>
          <w:lang w:val="el" w:eastAsia="el"/>
        </w:rPr>
      </w:pPr>
      <w:r>
        <w:rPr>
          <w:lang w:val="el" w:eastAsia="el"/>
        </w:rPr>
        <w:t>18. Την υπ’ αρ. 1076/02.04.2020 κοινή απόφαση του Υπουργού Οικονομικών και του Υπουργού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w:t>
      </w:r>
    </w:p>
    <w:p>
      <w:pPr>
        <w:pStyle w:val="PreambelText"/>
        <w:spacing w:before="240" w:after="240"/>
        <w:rPr>
          <w:lang w:val="el" w:eastAsia="el"/>
        </w:rPr>
      </w:pPr>
      <w:r>
        <w:rPr>
          <w:lang w:val="el" w:eastAsia="el"/>
        </w:rPr>
        <w:t>19. Την ανάγκη επιπλέον στήριξης και παροχής ενίσχυσης των επιχειρήσεων που πλήττονται οικονομικά λόγω της εμφάνισης και διάδοσης του κορωνοϊού COVID-19.</w:t>
      </w:r>
    </w:p>
    <w:p>
      <w:pPr>
        <w:pStyle w:val="PreambelText"/>
        <w:spacing w:before="240" w:after="240"/>
        <w:rPr>
          <w:lang w:val="el" w:eastAsia="el"/>
        </w:rPr>
      </w:pPr>
      <w:r>
        <w:rPr>
          <w:lang w:val="el" w:eastAsia="el"/>
        </w:rPr>
        <w:t>20. Την υπ’ αρ. 63241ΕΞ2020/22.06.2020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21. Το γεγονός ότι από τις διατάξεις της παρούσας απόφασης δεν προκαλείται δαπάνη σε βάρος του κρατικού προϋπολογισμού οικονομικού έτους 2020,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Η υπ’ αρ. ΓΔΟΥ 131/13.6.2020 κοινή απόφαση των Υπουργών Οικονομικών και Ανάπτυξης και Επενδύσεων «Διαδικασία υποβολής εκδήλωσης ενδιαφέροντος για το προσωρινό μέτρο ενίσχυσης με τη μορφή Επιστρεπτέας Προκαταβολής σε επιχειρήσεις που επλήγησαν οικονομικά λόγω της εμφάνισης και διάδοσης του κορωνοϊού COVID-19 κατά τους μήνες Μάρτιο, Απρίλιο και Μάιο 2020» (Β’ 2276) τροποποιείται ως εξής:</w:t>
      </w:r>
    </w:p>
    <w:p>
      <w:pPr>
        <w:pStyle w:val="MainText"/>
        <w:spacing w:before="120" w:after="0"/>
        <w:rPr>
          <w:lang w:val="el" w:eastAsia="el"/>
        </w:rPr>
      </w:pPr>
      <w:r>
        <w:rPr>
          <w:b/>
          <w:bCs/>
          <w:lang w:val="el" w:eastAsia="el"/>
        </w:rPr>
        <w:t>1.</w:t>
      </w:r>
      <w:r>
        <w:rPr>
          <w:lang w:val="el" w:eastAsia="el"/>
        </w:rPr>
        <w:t xml:space="preserve"> Η παρ. 2 του άρθρου 1 αντικαθίσταται ως εξής:</w:t>
      </w:r>
    </w:p>
    <w:p>
      <w:pPr>
        <w:spacing w:before="240" w:after="240"/>
        <w:rPr>
          <w:lang w:val="el" w:eastAsia="el"/>
        </w:rPr>
      </w:pPr>
      <w:r>
        <w:rPr>
          <w:lang w:val="el" w:eastAsia="el"/>
        </w:rPr>
        <w:t>«2. Εκδήλωση ενδιαφέροντος δύνανται να υποβάλλουν οι επιχειρήσεις της προηγούμενης παραγράφου οι οποίες:</w:t>
      </w:r>
    </w:p>
    <w:p>
      <w:pPr>
        <w:spacing w:before="240" w:after="240"/>
        <w:rPr>
          <w:lang w:val="el" w:eastAsia="el"/>
        </w:rPr>
      </w:pPr>
      <w:r>
        <w:rPr>
          <w:lang w:val="el" w:eastAsia="el"/>
        </w:rPr>
        <w:t>α) Είτε δεν ήταν προβληματικές στις 31 Δεκεμβρίου 2019 κατά την έννοια του Κανονισμού υπ’ αρ. 651/2014 (ΕΕ L 187/26.6.2014) και δεν έχουν στη διάθεσή τους προηγούμενη ενίσχυση η οποία έχει κηρυχθεί ασυμβίβαστη με απόφαση της Ευρωπαϊκής Επιτροπής. Ειδικά οι μικρές και πολύ μικρές επιχειρήσεις, κατά την έννοια του Παραρτήματος Ι του Καν. 651/2014, δύναται να υποβάλλουν εκδήλωση ενδιαφέροντος ακόμη και αν ήταν προβληματικές στις 31/12/2019, υπό την αίρεση υιοθέτησης του σχεδίου τρίτης τροποποίησης του Προσωρινού Πλαισίου και υπό την προϋπόθεση ότι:</w:t>
      </w:r>
    </w:p>
    <w:p>
      <w:pPr>
        <w:spacing w:before="240" w:after="240"/>
        <w:rPr>
          <w:lang w:val="el" w:eastAsia="el"/>
        </w:rPr>
      </w:pPr>
      <w:r>
        <w:rPr>
          <w:lang w:val="el" w:eastAsia="el"/>
        </w:rPr>
        <w:t>αα) δεν υπάγονται σε συλλογική πτωχευτική διαδικασία και</w:t>
      </w:r>
    </w:p>
    <w:p>
      <w:pPr>
        <w:spacing w:before="240" w:after="240"/>
        <w:rPr>
          <w:lang w:val="el" w:eastAsia="el"/>
        </w:rPr>
      </w:pPr>
      <w:r>
        <w:rPr>
          <w:lang w:val="el" w:eastAsia="el"/>
        </w:rPr>
        <w:t>ββ) δεν έχουν λάβει ενίσχυση διάσωσης και δεν έχουν ακόμη αποπληρώσει το δάνειο ή λύσει τη σύμβαση εγγύησης, ή δεν έχουν λάβει ενίσχυση αναδιάρθρωσης και υπόκεινται ακόμη σε σχέδιο αναδιάρθρωσης.</w:t>
      </w:r>
    </w:p>
    <w:p>
      <w:pPr>
        <w:spacing w:before="240" w:after="240"/>
        <w:rPr>
          <w:lang w:val="el" w:eastAsia="el"/>
        </w:rPr>
      </w:pPr>
      <w:r>
        <w:rPr>
          <w:lang w:val="el" w:eastAsia="el"/>
        </w:rPr>
        <w:t>β) Είτε πληρούν τις προϋποθέσεις του Κανονισμού υπ’ αρ. 1407/2013 (ΕΕ L351/1 της 24.12.2013) και δεν έχουν ήδη εξαντλήσει το τιθέμενο στον Κανονισμό ανώτατο όριο, για την τριετία 2018-2020.</w:t>
      </w:r>
    </w:p>
    <w:p>
      <w:pPr>
        <w:spacing w:before="240" w:after="240"/>
        <w:rPr>
          <w:lang w:val="el" w:eastAsia="el"/>
        </w:rPr>
      </w:pPr>
      <w:r>
        <w:rPr>
          <w:lang w:val="el" w:eastAsia="el"/>
        </w:rPr>
        <w:t>2. Η παρ. 7 του άρθρου 1 αντικαθίσταται ως εξής:</w:t>
      </w:r>
    </w:p>
    <w:p>
      <w:pPr>
        <w:spacing w:before="240" w:after="240"/>
        <w:rPr>
          <w:lang w:val="el" w:eastAsia="el"/>
        </w:rPr>
      </w:pPr>
      <w:r>
        <w:rPr>
          <w:lang w:val="el" w:eastAsia="el"/>
        </w:rPr>
        <w:t>«7 . Η εκδήλωση ενδιαφέροντος και τα ως άνω συνοδευτικά στοιχεία υποβάλλονται στην πλατφόρμα έως την 26η Ιουνίου 2020.»</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Ιουνίου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w:t>
      </w:r>
    </w:p>
    <w:p>
      <w:pPr>
        <w:spacing w:before="240" w:after="240"/>
        <w:rPr>
          <w:lang w:val="el" w:eastAsia="el"/>
        </w:rPr>
      </w:pPr>
      <w:r>
        <w:rPr>
          <w:lang w:val="el" w:eastAsia="el"/>
        </w:rPr>
        <w:t>ΣΤΑΪΚΟΥΡΑΣ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Υφυπουργός Οικονομικών</w:t>
      </w:r>
    </w:p>
    <w:p>
      <w:pPr>
        <w:spacing w:before="240" w:after="240"/>
        <w:rPr>
          <w:lang w:val="el" w:eastAsia="el"/>
        </w:rPr>
      </w:pPr>
      <w:r>
        <w:rPr>
          <w:b/>
          <w:bCs/>
          <w:lang w:val="el" w:eastAsia="el"/>
        </w:rPr>
        <w:t>ΑΠΟΣΤΟΛΟΣ ΒΕΣΥΡΟΠΟΥΛΟΣ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 -</w:t>
      </w:r>
    </w:p>
    <w:p>
      <w:pPr>
        <w:spacing w:before="240" w:after="240"/>
        <w:rPr>
          <w:lang w:val="el" w:eastAsia="el"/>
        </w:rPr>
      </w:pPr>
      <w:r>
        <w:rPr>
          <w:b/>
          <w:bCs/>
          <w:lang w:val="el" w:eastAsia="el"/>
        </w:rPr>
        <w:t>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