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ΕΠΕΙΓΟΥ</w:t>
      </w:r>
    </w:p>
    <w:p>
      <w:pPr>
        <w:pStyle w:val="Title"/>
        <w:spacing w:before="120" w:after="360"/>
        <w:rPr>
          <w:lang w:val="el" w:eastAsia="el"/>
        </w:rPr>
      </w:pPr>
      <w:r>
        <w:rPr>
          <w:b/>
          <w:bCs/>
          <w:lang w:val="el" w:eastAsia="el"/>
        </w:rPr>
        <w:t>ΑΝΑΡΤΗΤΕΑ ΣΤΟ ΦΕΚ:Β’ 2759/7.7. ΑΔΑ:ΩΑΟΥ46ΜΠ</w:t>
      </w:r>
    </w:p>
    <w:p>
      <w:pPr>
        <w:pStyle w:val="Title"/>
        <w:spacing w:before="120" w:after="360"/>
        <w:rPr>
          <w:lang w:val="el" w:eastAsia="el"/>
        </w:rPr>
      </w:pPr>
      <w:r>
        <w:rPr>
          <w:lang w:val="el" w:eastAsia="el"/>
        </w:rPr>
        <w:t>ιτητη Αρχή</w:t>
      </w:r>
    </w:p>
    <w:p>
      <w:pPr>
        <w:pStyle w:val="Title"/>
        <w:spacing w:before="120" w:after="360"/>
        <w:rPr>
          <w:lang w:val="el" w:eastAsia="el"/>
        </w:rPr>
      </w:pPr>
      <w:r>
        <w:rPr>
          <w:b/>
          <w:bCs/>
          <w:lang w:val="el" w:eastAsia="el"/>
        </w:rPr>
        <w:t>lwt^lY£-l l XfZWrWfl0ΓΙΚΗΣ ΔΙΟΙΚΗΣΗΣ</w:t>
      </w:r>
    </w:p>
    <w:p>
      <w:pPr>
        <w:pStyle w:val="Title"/>
        <w:spacing w:before="120" w:after="360"/>
        <w:rPr>
          <w:lang w:val="el" w:eastAsia="el"/>
        </w:rPr>
      </w:pPr>
      <w:r>
        <w:rPr>
          <w:b/>
          <w:bCs/>
          <w:lang w:val="el" w:eastAsia="el"/>
        </w:rPr>
        <w:t>ΔΙΕΥΘΥΝΣΗ ΕΦΑΡΜΟΓΗΣ ΑΜΕΣΗΣ ΦΟΡΟΛΟΓΙΑΣ ΤΜΗΜΑ Γ’ ΦΟΡΟΥ ΠΛΟΙΩΝ ΚΑΙ ΝΑΥΤΙΛΙΑΚΩΝ 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210-3375079,149</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d12.c@yo.syzefxis.gov.gr</w:t>
        </w:r>
      </w:hyperlink>
    </w:p>
    <w:p>
      <w:pPr>
        <w:spacing w:before="240" w:after="240"/>
        <w:rPr>
          <w:lang w:val="el" w:eastAsia="el"/>
        </w:rPr>
      </w:pPr>
      <w:r>
        <w:rPr>
          <w:b/>
          <w:bCs/>
          <w:lang w:val="el" w:eastAsia="el"/>
        </w:rPr>
        <w:t>ΘΕΜΑ: Καθορισμός των απαιτούμενων δικαιολογητικών και κάθε άλλης αναγκαίας λεπτομέρειας για την απόδειξη της καταστροφής των πλοίων της δεύτερης κατηγορίας του ν. 27/1975 (Α΄ 77), με βάση τις διατάξεις της παραγράφου 5 του άρθρου 17, όπως ισχύουν μετά την τροποποίησή τους με το άρθρο 58 του ν.4646/2019 (Α΄ 201).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5 του άρθρου 17 του ν. 27/1975 (Α΄ 77), όπως ισχύουν</w:t>
      </w:r>
    </w:p>
    <w:p>
      <w:pPr>
        <w:spacing w:before="240" w:after="240"/>
        <w:rPr>
          <w:lang w:val="el" w:eastAsia="el"/>
        </w:rPr>
      </w:pPr>
      <w:r>
        <w:rPr>
          <w:lang w:val="el" w:eastAsia="el"/>
        </w:rPr>
        <w:t>2. Τις διατάξεις του ν.27/1975 (Α΄77/22.4.1975) όπως ισχύουν.</w:t>
      </w:r>
    </w:p>
    <w:p>
      <w:pPr>
        <w:spacing w:before="240" w:after="240"/>
        <w:rPr>
          <w:lang w:val="el" w:eastAsia="el"/>
        </w:rPr>
      </w:pPr>
      <w:r>
        <w:rPr>
          <w:lang w:val="el" w:eastAsia="el"/>
        </w:rPr>
        <w:t>3. Το Κεφάλαιο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4. Την αριθ. Δ. ΟΡΓ. Α 1036960 ΕΞ 2017/10.3.2017(Β΄968)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5. Την 1/20.01.2016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 10 του άρθρου 41 του ν. 4389/2016, όπως ισχύουν την αριθ. 39/3/30.11.2017 (Υ.Ο.Δ.Δ. 689) απόφαση του Συμβουλίου Διοίκησης της Α.Α.Δ.Ε. «Ανανέωση θητείας του Διοικητή της Ανεξάρτητης Αρχής Δημοσίων Εσόδων» καθώς και την αριθμ.5294/17.1.2020 (Υ.Ο.Δ.Δ 27) ΑΥΟ «Ανανέωση της θητείας του Διοικητή της Ανεξάρτητης Αρχής Δημοσίων Εσόδων.</w:t>
      </w:r>
    </w:p>
    <w:p>
      <w:pPr>
        <w:spacing w:before="240" w:after="240"/>
        <w:rPr>
          <w:lang w:val="el" w:eastAsia="el"/>
        </w:rPr>
      </w:pPr>
      <w:r>
        <w:rPr>
          <w:lang w:val="el" w:eastAsia="el"/>
        </w:rPr>
        <w:t>6. Την ανάγκη καθορισμού των απαιτούμενων δικαιολογητικών και κάθε άλλης αναγκαίας λεπτομέρειας για την απόδειξη της καταστροφής του πλοίου.</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Τα απαιτούμενα δικαιολογητικά για την απόδειξη καταστροφής πλοίων, που αποστέλλονται ή προσκομίζονται στη Δ.Ο.Υ. φορολογίας του πλοίου, με σκοπό την ορθή εφαρμογή του τρόπου προσδιορισμού του φόρου πλοίων δεύτερης κατηγορίας του ν.27/1975 και την έκπτωση του βεβαιωθέντος φόρου για το μετά την καταστροφή χρονικό διάστημα καθορίζονται ως εξής:</w:t>
      </w:r>
    </w:p>
    <w:p>
      <w:pPr>
        <w:spacing w:before="240" w:after="240"/>
        <w:rPr>
          <w:lang w:val="el" w:eastAsia="el"/>
        </w:rPr>
      </w:pPr>
      <w:r>
        <w:rPr>
          <w:lang w:val="el" w:eastAsia="el"/>
        </w:rPr>
        <w:t>1. Σε περίπτωση καταστροφής του πλοίου λόγω ναυαγίου, βύθισης, πυρκαγιάς, σύγκρουσης ή άλλης αιτίας, απαιτείται πιστοποιητικό κυριότητας της αρμόδιας Λιμενικής Αρχής για τη νηολόγηση αυτού. Στο πιστοποιητικό αυτό θα πρέπει να αναφέρεται ειδικότερα η αιτία καταστροφής του πλοίου και η ημερομηνία που έλαβε χώρα το γεγονός που επιβάλει τη διαγραφή του από το νηολόγιο, σύμφωνα με την παρ. 2 του άρθρου 1 του ν. 27/1975.</w:t>
      </w:r>
    </w:p>
    <w:p>
      <w:pPr>
        <w:spacing w:before="240" w:after="240"/>
        <w:rPr>
          <w:lang w:val="el" w:eastAsia="el"/>
        </w:rPr>
      </w:pPr>
      <w:r>
        <w:rPr>
          <w:lang w:val="el" w:eastAsia="el"/>
        </w:rPr>
        <w:t>2. Σε περίπτωση διάλυσης του πλοίου απαιτείται η βεβαίωση της αρμόδιας Λιμενικής Αρχής για τη νηολόγησή του σχετικά με τον χρόνο διαγραφής από τα ελληνικά νηολόγια λόγω διάλυσής του. Στη βεβαίωση αυτή θα πρέπει να προκύπτει η διάλυση του πλοίου και η ημερομηνία αυτής.</w:t>
      </w:r>
    </w:p>
    <w:p>
      <w:pPr>
        <w:spacing w:before="240" w:after="240"/>
        <w:rPr>
          <w:lang w:val="el" w:eastAsia="el"/>
        </w:rPr>
      </w:pPr>
      <w:r>
        <w:rPr>
          <w:lang w:val="el" w:eastAsia="el"/>
        </w:rPr>
        <w:t>3. Με τον ίδιο τρόπο και διαδικασία αντιμετωπίζονται οι παραπάνω περιπτώσεις καταστροφής του πλοίου για γεγονότα που έχουν λάβει χώρα στην αλλοδαπή.</w:t>
      </w:r>
    </w:p>
    <w:p>
      <w:pPr>
        <w:spacing w:before="240" w:after="240"/>
        <w:rPr>
          <w:lang w:val="el" w:eastAsia="el"/>
        </w:rPr>
      </w:pPr>
      <w:r>
        <w:rPr>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 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Επιχειρησιακή Δ/νση ΣΔΟΕ Αττικής – Επιχειρησιακή Δ/νση ΣΔΟΕ Μακεδονίας</w:t>
      </w:r>
    </w:p>
    <w:p>
      <w:pPr>
        <w:spacing w:before="240" w:after="240"/>
        <w:rPr>
          <w:lang w:val="el" w:eastAsia="el"/>
        </w:rPr>
      </w:pPr>
      <w:r>
        <w:rPr>
          <w:lang w:val="el" w:eastAsia="el"/>
        </w:rPr>
        <w:t>4. Ηλεκτρονική Βιβλιοθήκη</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Γενικής Γραμματείας Φορολογικής Πολιτικής και Δημόσιας Περιουσίας</w:t>
      </w:r>
    </w:p>
    <w:p>
      <w:pPr>
        <w:spacing w:before="240" w:after="240"/>
        <w:rPr>
          <w:lang w:val="el" w:eastAsia="el"/>
        </w:rPr>
      </w:pPr>
      <w:r>
        <w:rPr>
          <w:lang w:val="el" w:eastAsia="el"/>
        </w:rPr>
        <w:t>4. Αποδέκτες πινάκων Α ,Β, Γ, Ζ, Η (εκτός 4,10 και 11), Ι, ΙΗ</w:t>
      </w:r>
    </w:p>
    <w:p>
      <w:pPr>
        <w:spacing w:before="240" w:after="240"/>
        <w:rPr>
          <w:lang w:val="el" w:eastAsia="el"/>
        </w:rPr>
      </w:pPr>
      <w:r>
        <w:rPr>
          <w:lang w:val="el" w:eastAsia="el"/>
        </w:rPr>
        <w:t>5. Αποδέκτες πίνακα ΙΘ (30 και 31)</w:t>
      </w:r>
    </w:p>
    <w:p>
      <w:pPr>
        <w:spacing w:before="240" w:after="240"/>
        <w:rPr>
          <w:lang w:val="el" w:eastAsia="el"/>
        </w:rPr>
      </w:pPr>
      <w:r>
        <w:rPr>
          <w:lang w:val="el" w:eastAsia="el"/>
        </w:rPr>
        <w:t>6. Αποδέκτες πίνακα Θ</w:t>
      </w:r>
    </w:p>
    <w:p>
      <w:pPr>
        <w:spacing w:before="240" w:after="240"/>
        <w:rPr>
          <w:lang w:val="el" w:eastAsia="el"/>
        </w:rPr>
      </w:pPr>
      <w:r>
        <w:rPr>
          <w:lang w:val="el" w:eastAsia="el"/>
        </w:rPr>
        <w:t>7. Αποδέκτες πίνακα ΙΒ (5 και 7)</w:t>
      </w:r>
    </w:p>
    <w:p>
      <w:pPr>
        <w:spacing w:before="240" w:after="240"/>
        <w:rPr>
          <w:lang w:val="el" w:eastAsia="el"/>
        </w:rPr>
      </w:pPr>
      <w:r>
        <w:rPr>
          <w:lang w:val="el" w:eastAsia="el"/>
        </w:rPr>
        <w:t>8. Αποδέκτες πίνακα ΚΓ΄</w:t>
      </w:r>
    </w:p>
    <w:p>
      <w:pPr>
        <w:spacing w:before="240" w:after="240"/>
        <w:rPr>
          <w:lang w:val="el" w:eastAsia="el"/>
        </w:rPr>
      </w:pPr>
      <w:r>
        <w:rPr>
          <w:lang w:val="el" w:eastAsia="el"/>
        </w:rPr>
        <w:t>9. Υπουργείο Οικονομικών, Επιτροπή Λογιστικής Τυποποίησης και Ελέγχων (ΕΛΤΕ) Βουλής 7 105 62 Αθήνα</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 Α.Α.Δ.Ε.</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Άμεσης Φορολογίας</w:t>
      </w:r>
    </w:p>
    <w:p>
      <w:pPr>
        <w:spacing w:before="240" w:after="240"/>
        <w:rPr>
          <w:lang w:val="el" w:eastAsia="el"/>
        </w:rPr>
      </w:pPr>
      <w:r>
        <w:rPr>
          <w:lang w:val="el" w:eastAsia="el"/>
        </w:rPr>
        <w:t>7. Δ/νση Εφαρμογής Άμεσης Φορολογίας – Τμήματα Γ΄, Β και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