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sz w:val="30"/>
          <w:szCs w:val="30"/>
          <w:vertAlign w:val="subscript"/>
          <w:lang w:val="el" w:eastAsia="el"/>
        </w:rPr>
        <w:t>■</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lang w:val="el" w:eastAsia="el"/>
        </w:rPr>
        <w:t>Δημοσίων Εσόδων</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Τηλέφωνα: 213 -2113108, 213-2113102, 213</w:t>
      </w:r>
    </w:p>
    <w:p>
      <w:pPr>
        <w:spacing w:before="240" w:after="240"/>
        <w:rPr>
          <w:lang w:val="el" w:eastAsia="el"/>
        </w:rPr>
      </w:pPr>
      <w:r>
        <w:rPr>
          <w:b/>
          <w:bCs/>
          <w:lang w:val="el" w:eastAsia="el"/>
        </w:rPr>
        <w:t>2113107</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 84 Αθήνα</w:t>
      </w:r>
    </w:p>
    <w:p>
      <w:pPr>
        <w:spacing w:before="240" w:after="240"/>
        <w:rPr>
          <w:lang w:val="el" w:eastAsia="el"/>
        </w:rPr>
      </w:pPr>
      <w:r>
        <w:rPr>
          <w:b/>
          <w:bCs/>
          <w:lang w:val="el" w:eastAsia="el"/>
        </w:rPr>
        <w:t>Β.ΓΕΝΙΚΗ ΔΙΕΥΘΥΝΣΗ ΤΕΛΩΝΕΙΩΝ &amp; Ε.Φ.Κ.</w:t>
      </w:r>
    </w:p>
    <w:p>
      <w:pPr>
        <w:spacing w:before="240" w:after="240"/>
        <w:rPr>
          <w:lang w:val="el" w:eastAsia="el"/>
        </w:rPr>
      </w:pPr>
      <w:r>
        <w:rPr>
          <w:b/>
          <w:bCs/>
          <w:lang w:val="el" w:eastAsia="el"/>
        </w:rPr>
        <w:t>ΔΙΕΥΘΥΝΣΗ ΤΕΛΩΝΕΙΑΚΩΝ ΔΙΑΔΙΚΑΣΙΩΝ</w:t>
      </w:r>
    </w:p>
    <w:p>
      <w:pPr>
        <w:spacing w:before="240" w:after="240"/>
        <w:rPr>
          <w:lang w:val="el" w:eastAsia="el"/>
        </w:rPr>
      </w:pPr>
      <w:r>
        <w:rPr>
          <w:b/>
          <w:bCs/>
          <w:lang w:val="el" w:eastAsia="el"/>
        </w:rPr>
        <w:t>ΤΜΗΜΑΤΑ</w:t>
      </w:r>
    </w:p>
    <w:p>
      <w:pPr>
        <w:spacing w:before="240" w:after="240"/>
        <w:rPr>
          <w:lang w:val="el" w:eastAsia="el"/>
        </w:rPr>
      </w:pPr>
      <w:r>
        <w:rPr>
          <w:b/>
          <w:bCs/>
          <w:lang w:val="el" w:eastAsia="el"/>
        </w:rPr>
        <w:t>Τηλέφωνα:</w:t>
      </w:r>
    </w:p>
    <w:p>
      <w:pPr>
        <w:spacing w:before="240" w:after="240"/>
        <w:rPr>
          <w:lang w:val="el" w:eastAsia="el"/>
        </w:rPr>
      </w:pPr>
      <w:r>
        <w:rPr>
          <w:lang w:val="el" w:eastAsia="el"/>
        </w:rPr>
        <w:t xml:space="preserve">3. </w:t>
      </w:r>
      <w:r>
        <w:rPr>
          <w:b/>
          <w:bCs/>
          <w:lang w:val="el" w:eastAsia="el"/>
        </w:rPr>
        <w:t>ΥΠΟΥΡΓΕΙΟ ΕΡΓΑΣΙΑΣ ΚΑΙ ΚΟΙΝΩΝΙΚΩΝ ΥΠΟΘΕΣΕΩΝ</w:t>
      </w:r>
    </w:p>
    <w:p>
      <w:pPr>
        <w:spacing w:before="240" w:after="240"/>
        <w:rPr>
          <w:lang w:val="el" w:eastAsia="el"/>
        </w:rPr>
      </w:pPr>
      <w:r>
        <w:rPr>
          <w:b/>
          <w:bCs/>
          <w:lang w:val="el" w:eastAsia="el"/>
        </w:rPr>
        <w:t>ΓΕΝΙΚΗ Δ/ΝΣΗ ΟΙΚ. ΥΠΗΡΕΣΙΩΝ</w:t>
      </w:r>
    </w:p>
    <w:p>
      <w:pPr>
        <w:spacing w:before="240" w:after="240"/>
        <w:rPr>
          <w:lang w:val="el" w:eastAsia="el"/>
        </w:rPr>
      </w:pPr>
      <w:r>
        <w:rPr>
          <w:b/>
          <w:bCs/>
          <w:lang w:val="el" w:eastAsia="el"/>
        </w:rPr>
        <w:t>Δ/ΝΣΗ ΠΡΟΥΠΟΛΟΓΙΣΜΟΥ &amp; ΔΗΜ/ΚΩΝ ΑΝΑΦΟΡΩΝ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Τηλέφωνα: 213 1516854, 213 1516839</w:t>
      </w:r>
    </w:p>
    <w:p>
      <w:pPr>
        <w:spacing w:before="240" w:after="240"/>
        <w:rPr>
          <w:lang w:val="el" w:eastAsia="el"/>
        </w:rPr>
      </w:pPr>
      <w:r>
        <w:rPr>
          <w:b/>
          <w:bCs/>
          <w:lang w:val="el" w:eastAsia="el"/>
        </w:rPr>
        <w:t>Ταχ. Δ/νση : Σταδίου 29</w:t>
      </w:r>
    </w:p>
    <w:p>
      <w:pPr>
        <w:spacing w:before="240" w:after="240"/>
        <w:rPr>
          <w:lang w:val="el" w:eastAsia="el"/>
        </w:rPr>
      </w:pPr>
      <w:r>
        <w:rPr>
          <w:b/>
          <w:bCs/>
          <w:lang w:val="el" w:eastAsia="el"/>
        </w:rPr>
        <w:t>Ταχ. Κώδικας : 101 10 Αθήνα</w:t>
      </w:r>
    </w:p>
    <w:p>
      <w:pPr>
        <w:spacing w:before="240" w:after="240"/>
        <w:rPr>
          <w:lang w:val="el" w:eastAsia="el"/>
        </w:rPr>
      </w:pPr>
      <w:r>
        <w:rPr>
          <w:b/>
          <w:bCs/>
          <w:lang w:val="el" w:eastAsia="el"/>
        </w:rPr>
        <w:t>ΘΕΜΑ: «Ανακαθορισμός του χρόνου επικαιροποίησης των δημοσιοποιούμενων καταστάσεων ληξιπρόθεσμων οφειλών για το έτος 2020»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ΥΠΟΥΡΓΟΙ ΟΙΚΟΝΟΜΙΚΩΝ ΚΑΙ</w:t>
      </w:r>
    </w:p>
    <w:p>
      <w:pPr>
        <w:spacing w:before="240" w:after="240"/>
        <w:rPr>
          <w:lang w:val="el" w:eastAsia="el"/>
        </w:rPr>
      </w:pPr>
      <w:r>
        <w:rPr>
          <w:b/>
          <w:bCs/>
          <w:lang w:val="el" w:eastAsia="el"/>
        </w:rPr>
        <w:t>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Tις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παραγράφων 1, 2 και 4 του άρθρου 9 του ν.3943/2011 (ΦΕΚ Α΄ 66) «Καταπολέμηση της φοροδιαφυγής, στελέχωση των ελεγκτικών υπηρεσιών και άλλες διατάξεις αρμοδιότητας Υπουργείου Οικονομικών», όπως ισχύουν μετά την αντικατάστασή τους με το άρθρο 42 του ν.4410/2016 (ΦΕΚ Α΄ 141),</w:t>
      </w:r>
    </w:p>
    <w:p>
      <w:pPr>
        <w:pStyle w:val="StructureList1"/>
        <w:spacing w:before="120" w:after="0"/>
        <w:rPr>
          <w:lang w:val="el" w:eastAsia="el"/>
        </w:rPr>
      </w:pPr>
      <w:r>
        <w:rPr>
          <w:b/>
          <w:bCs/>
          <w:lang w:val="el" w:eastAsia="el"/>
        </w:rPr>
        <w:t>β)</w:t>
      </w:r>
      <w:r>
        <w:rPr>
          <w:b/>
          <w:bCs/>
          <w:lang w:val="en" w:eastAsia="en"/>
        </w:rPr>
        <w:tab/>
      </w:r>
      <w:r>
        <w:rPr>
          <w:b/>
          <w:bCs/>
          <w:lang w:val="el" w:eastAsia="el"/>
        </w:rPr>
        <w:t>της περιπτ. iγ) της υποπαραγράφου 2.3 της παραγράφου Γ του άρθρου 3 του ν.4336/2015 (ΦΕΚ Α΄ 94)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StructureList1"/>
        <w:spacing w:before="120" w:after="0"/>
        <w:rPr>
          <w:lang w:val="el" w:eastAsia="el"/>
        </w:rPr>
      </w:pPr>
      <w:r>
        <w:rPr>
          <w:b/>
          <w:bCs/>
          <w:lang w:val="el" w:eastAsia="el"/>
        </w:rPr>
        <w:t>δ)</w:t>
      </w:r>
      <w:r>
        <w:rPr>
          <w:b/>
          <w:bCs/>
          <w:lang w:val="en" w:eastAsia="en"/>
        </w:rPr>
        <w:tab/>
      </w:r>
      <w:r>
        <w:rPr>
          <w:b/>
          <w:bCs/>
          <w:lang w:val="el" w:eastAsia="el"/>
        </w:rPr>
        <w:t>του ν. 4624/2019 (ΦΕΚ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 του Ευρωπαϊκού Κοινοβουλίου και του Συμβουλίου της 27ης Απριλίου 2016 και άλλες διατάξεις»,</w:t>
      </w:r>
    </w:p>
    <w:p>
      <w:pPr>
        <w:pStyle w:val="StructureList1"/>
        <w:spacing w:before="120" w:after="0"/>
        <w:rPr>
          <w:lang w:val="el" w:eastAsia="el"/>
        </w:rPr>
      </w:pPr>
      <w:r>
        <w:rPr>
          <w:b/>
          <w:bCs/>
          <w:lang w:val="el" w:eastAsia="el"/>
        </w:rPr>
        <w:t>ε)</w:t>
      </w:r>
      <w:r>
        <w:rPr>
          <w:b/>
          <w:bCs/>
          <w:lang w:val="en" w:eastAsia="en"/>
        </w:rPr>
        <w:tab/>
      </w:r>
      <w:r>
        <w:rPr>
          <w:b/>
          <w:bCs/>
          <w:lang w:val="el" w:eastAsia="el"/>
        </w:rPr>
        <w:t>του ν.4174/2013 (ΦΕΚ Α΄ 170) «Φορολογικές διαδικασίες και άλλες διατάξεις», όπως ισχύει,</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ν.δ. 356/1974 (ΦΕΚ Α΄ 90) «Κώδικας Είσπραξης Δημοσίων Εσόδων»,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του Κεφαλαίου Α΄ «Σύσταση Ανεξάρτητης Αρχής Δημοσίων Εσόδων» του Μέρους Πρώτου του ν. 4389/2016 (ΦΕΚ Α΄ 94) «Επείγουσες διατάξεις για την εφαρμογή της συμφωνίας δημοσιονομικών στόχων και διαρθρωτικών μεταρρυθμίσεων και άλλες διατάξεις», όπως ισχύει,</w:t>
      </w:r>
    </w:p>
    <w:p>
      <w:pPr>
        <w:pStyle w:val="StructureList1"/>
        <w:spacing w:before="120" w:after="0"/>
        <w:rPr>
          <w:lang w:val="el" w:eastAsia="el"/>
        </w:rPr>
      </w:pPr>
      <w:r>
        <w:rPr>
          <w:b/>
          <w:bCs/>
          <w:lang w:val="el" w:eastAsia="el"/>
        </w:rPr>
        <w:t>η)</w:t>
      </w:r>
      <w:r>
        <w:rPr>
          <w:b/>
          <w:bCs/>
          <w:lang w:val="en" w:eastAsia="en"/>
        </w:rPr>
        <w:tab/>
      </w:r>
      <w:r>
        <w:rPr>
          <w:b/>
          <w:bCs/>
          <w:lang w:val="el" w:eastAsia="el"/>
        </w:rPr>
        <w:t>του ν. 4387/2016 (ΦΕΚ Α΄ 85)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 όπως ισχύει,</w:t>
      </w:r>
    </w:p>
    <w:p>
      <w:pPr>
        <w:pStyle w:val="StructureList1"/>
        <w:spacing w:before="120" w:after="0"/>
        <w:rPr>
          <w:lang w:val="el" w:eastAsia="el"/>
        </w:rPr>
      </w:pPr>
      <w:r>
        <w:rPr>
          <w:b/>
          <w:bCs/>
          <w:lang w:val="el" w:eastAsia="el"/>
        </w:rPr>
        <w:t>θ)</w:t>
      </w:r>
      <w:r>
        <w:rPr>
          <w:b/>
          <w:bCs/>
          <w:lang w:val="en" w:eastAsia="en"/>
        </w:rPr>
        <w:tab/>
      </w:r>
      <w:r>
        <w:rPr>
          <w:b/>
          <w:bCs/>
          <w:lang w:val="el" w:eastAsia="el"/>
        </w:rPr>
        <w:t>του ν. 4670/2020 (ΦΕΚ Α΄ 43) «Ασφαλιστική μεταρρύθμιση και ψηφιακός μετασχηματισμός Εθνικού Φορέα Κοινωνικής Ασφάλισης (e-Ε.Φ.Κ.Α.) και άλλες διατάξεις»,</w:t>
      </w:r>
    </w:p>
    <w:p>
      <w:pPr>
        <w:pStyle w:val="StructureList1"/>
        <w:spacing w:before="120" w:after="0"/>
        <w:rPr>
          <w:lang w:val="el" w:eastAsia="el"/>
        </w:rPr>
      </w:pPr>
      <w:r>
        <w:rPr>
          <w:b/>
          <w:bCs/>
          <w:lang w:val="el" w:eastAsia="el"/>
        </w:rPr>
        <w:t>ι)</w:t>
      </w:r>
      <w:r>
        <w:rPr>
          <w:b/>
          <w:bCs/>
          <w:lang w:val="en" w:eastAsia="en"/>
        </w:rPr>
        <w:tab/>
      </w:r>
      <w:r>
        <w:rPr>
          <w:b/>
          <w:bCs/>
          <w:lang w:val="el" w:eastAsia="el"/>
        </w:rPr>
        <w:t>του π.δ. 142/2017 (ΦΕΚ Α΄ 181) «Οργανισμός Υπουργείου Οικονομικών»,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π.δ. 134/2017 (ΦΕΚ Α΄ 168) «Οργανισμός του Υπουργείου Εργασίας και Κοινωνικών Υποθέσεων», όπως ισχύει,</w:t>
      </w:r>
    </w:p>
    <w:p>
      <w:pPr>
        <w:pStyle w:val="StructureList1"/>
        <w:spacing w:before="120" w:after="0"/>
        <w:rPr>
          <w:lang w:val="el" w:eastAsia="el"/>
        </w:rPr>
      </w:pPr>
      <w:r>
        <w:rPr>
          <w:b/>
          <w:bCs/>
          <w:lang w:val="el" w:eastAsia="el"/>
        </w:rPr>
        <w:t>ιβ)</w:t>
      </w:r>
      <w:r>
        <w:rPr>
          <w:b/>
          <w:bCs/>
          <w:lang w:val="en" w:eastAsia="en"/>
        </w:rPr>
        <w:tab/>
      </w:r>
      <w:r>
        <w:rPr>
          <w:b/>
          <w:bCs/>
          <w:lang w:val="el" w:eastAsia="el"/>
        </w:rPr>
        <w:t>του π.δ. 81/2019 (ΦΕΚ Α΄ 119)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όπως ισχύει,</w:t>
      </w:r>
    </w:p>
    <w:p>
      <w:pPr>
        <w:pStyle w:val="StructureList1"/>
        <w:spacing w:before="120" w:after="0"/>
        <w:rPr>
          <w:lang w:val="el" w:eastAsia="el"/>
        </w:rPr>
      </w:pPr>
      <w:r>
        <w:rPr>
          <w:b/>
          <w:bCs/>
          <w:lang w:val="el" w:eastAsia="el"/>
        </w:rPr>
        <w:t>ιγ)</w:t>
      </w:r>
      <w:r>
        <w:rPr>
          <w:b/>
          <w:bCs/>
          <w:lang w:val="en" w:eastAsia="en"/>
        </w:rPr>
        <w:tab/>
      </w:r>
      <w:r>
        <w:rPr>
          <w:b/>
          <w:bCs/>
          <w:lang w:val="el" w:eastAsia="el"/>
        </w:rPr>
        <w:t>του π.δ. 83/2019 (ΦΕΚ Α΄ 121) «Διορισμός Αντιπροέδρου της Κυβέρνησης, Υπουργών, Αναπληρωτών Υπουργών και Υφυπουργών»,</w:t>
      </w:r>
    </w:p>
    <w:p>
      <w:pPr>
        <w:pStyle w:val="StructureList1"/>
        <w:spacing w:before="120" w:after="0"/>
        <w:rPr>
          <w:lang w:val="el" w:eastAsia="el"/>
        </w:rPr>
      </w:pPr>
      <w:r>
        <w:rPr>
          <w:b/>
          <w:bCs/>
          <w:lang w:val="el" w:eastAsia="el"/>
        </w:rPr>
        <w:t>ιδ)</w:t>
      </w:r>
      <w:r>
        <w:rPr>
          <w:b/>
          <w:bCs/>
          <w:lang w:val="en" w:eastAsia="en"/>
        </w:rPr>
        <w:tab/>
      </w:r>
      <w:r>
        <w:rPr>
          <w:b/>
          <w:bCs/>
          <w:lang w:val="el" w:eastAsia="el"/>
        </w:rPr>
        <w:t>του π.δ. 84/2019 (ΑΊ23) «Σύσταση και κατάργηση Γενικών Γραμματειών και Ειδικών Γραμματειών/Ενιαίων Διοικητικών Τομέων Υπουργείων», όπως ισχύει.</w:t>
      </w:r>
    </w:p>
    <w:p>
      <w:pPr>
        <w:spacing w:before="240" w:after="240"/>
        <w:rPr>
          <w:lang w:val="el" w:eastAsia="el"/>
        </w:rPr>
      </w:pPr>
      <w:r>
        <w:rPr>
          <w:b/>
          <w:bCs/>
          <w:lang w:val="el" w:eastAsia="el"/>
        </w:rPr>
        <w:t>2. Την αριθ. ΠΟΛ. 1158/2017 (ΦΕΚ Β΄ 3634) απόφαση των Υφυπουργών Εργασίας Κοινωνικής Ασφάλισης και Κοινωνικής Αλληλεγγύης και Οικονομικών «Καθορισμός των προϋποθέσεων, της διαδικασίας, των τεχνικών προδιαγραφών, του χρόνου και του τρόπου δημοσιοποίησης στο διαδίκτυο, της διαδικασίας αποστολής της ηλεκτρονικής ειδοποίησης, των δεδομένων που δημοσιοποιούνται, της διαδικασίας και των προϋποθέσεων άρσης ή διόρθωσης της δημοσιοποίησης, των αρμόδιων οργάνων για τη διενέργεια της δημοσιοποίησης και την άρση αυτής, των οργανωτικών και τεχνικών μέτρων για την ασφάλεια της επεξεργασίας και κάθε άλλου ειδικότερου θέματος σύμφωνα με τις διατάξεις του άρθρου 9, παρ. 1, 2 και 4 του ν.3943/2011».</w:t>
      </w:r>
    </w:p>
    <w:p>
      <w:pPr>
        <w:spacing w:before="240" w:after="240"/>
        <w:rPr>
          <w:lang w:val="el" w:eastAsia="el"/>
        </w:rPr>
      </w:pPr>
      <w:r>
        <w:rPr>
          <w:b/>
          <w:bCs/>
          <w:lang w:val="el" w:eastAsia="el"/>
        </w:rPr>
        <w:t>3. Την αριθ. Δ.ΟΡΓ. Α 1036960 ΕΞ 2017 (ΦΕΚ Β΄ 968 &amp; 1238)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b/>
          <w:bCs/>
          <w:lang w:val="el" w:eastAsia="el"/>
        </w:rPr>
        <w:t>4. την αριθ. Υ2/9.7.2019 απόφαση του Πρωθυπουργού «Σύσταση θέσεων Αναπληρωτή Υπουργού και Υφυπουργών» (ΦΕΚ Β΄ 2901),</w:t>
      </w:r>
    </w:p>
    <w:p>
      <w:pPr>
        <w:spacing w:before="240" w:after="240"/>
        <w:rPr>
          <w:lang w:val="el" w:eastAsia="el"/>
        </w:rPr>
      </w:pPr>
      <w:r>
        <w:rPr>
          <w:b/>
          <w:bCs/>
          <w:lang w:val="el" w:eastAsia="el"/>
        </w:rPr>
        <w:t>5. την αριθ. 339/18.7.2019 απόφαση του Πρωθυπουργού και του Υπουργού Οικονομικών «Ανάθεση αρμοδιοτήτων στον Υφυπουργό Οικονομικών, Απόστολο Βεσυρόπουλο» (ΦΕΚ Β΄ 3051),</w:t>
      </w:r>
    </w:p>
    <w:p>
      <w:pPr>
        <w:spacing w:before="240" w:after="240"/>
        <w:rPr>
          <w:lang w:val="el" w:eastAsia="el"/>
        </w:rPr>
      </w:pPr>
      <w:r>
        <w:rPr>
          <w:b/>
          <w:bCs/>
          <w:lang w:val="el" w:eastAsia="el"/>
        </w:rPr>
        <w:t>6. την αριθ. Δ6Α 1015213 ΕΞ 2013/28.1.2013 (ΦΕΚ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spacing w:before="240" w:after="240"/>
        <w:rPr>
          <w:lang w:val="el" w:eastAsia="el"/>
        </w:rPr>
      </w:pPr>
      <w:r>
        <w:rPr>
          <w:b/>
          <w:bCs/>
          <w:lang w:val="el" w:eastAsia="el"/>
        </w:rPr>
        <w:t>7. την αριθ.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αριθ. 39/3/30.11.2017 (ΦΕΚ Υ.Ο.Δ.Δ. 689) απόφαση του Συμβουλίου Διοίκησης της Α.Α.Δ.Ε. «Ανανέωσης θητείας του Διοικητή της Ανεξάρτητης Αρχής Δημοσίων Εσόδων» καθώς και την αριθμ. 5294/2020 απόφαση Υπουργού Οικονομικών «Ανανέωση της θητείας του Διοικητή της Ανεξάρτητης Αρχής Δημοσίων Εσόδων» (ΦΕΚ Υ.Ο.Δ.Δ. 27/17.1.2020).</w:t>
      </w:r>
    </w:p>
    <w:p>
      <w:pPr>
        <w:spacing w:before="240" w:after="240"/>
        <w:rPr>
          <w:lang w:val="el" w:eastAsia="el"/>
        </w:rPr>
      </w:pPr>
      <w:r>
        <w:rPr>
          <w:b/>
          <w:bCs/>
          <w:lang w:val="el" w:eastAsia="el"/>
        </w:rPr>
        <w:t>8. Την ανάγκη μεταβολής, για εξαιρετικούς λόγους, για το ημερολογιακό έτος 2020, της ημερομηνίας επικαιροποίησης των καταστάσεων των δημοσιοποιούμενων οφειλών λαμβάνοντας υπόψιν τις ιδιαίτερες συνθήκες που έχουν διαμορφωθεί λόγω των μέτρων που έχουν ληφθεί για την αντιμετώπιση των επιπτώσεων από την πανδημία του κορωνοϊού COVID-19.</w:t>
      </w:r>
    </w:p>
    <w:p>
      <w:pPr>
        <w:spacing w:before="240" w:after="240"/>
        <w:rPr>
          <w:lang w:val="el" w:eastAsia="el"/>
        </w:rPr>
      </w:pPr>
      <w:r>
        <w:rPr>
          <w:b/>
          <w:bCs/>
          <w:lang w:val="el" w:eastAsia="el"/>
        </w:rPr>
        <w:t>Tο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b/>
          <w:bCs/>
          <w:lang w:val="el" w:eastAsia="el"/>
        </w:rPr>
        <w:t xml:space="preserve"> Στο τέλος της παρ. 2 του άρθρου 3 της αριθ. ΠΟΛ. 1158/2017 (ΦΕΚ Β΄ 3634) κοινής απόφασης των Υφυπουργών Εργασίας, Κοινωνικής Ασφάλισης και Κοινωνικής Αλληλεγγύης και Οικονομικών προστίθεται εδάφιο ως εξής: «</w:t>
      </w:r>
      <w:r>
        <w:rPr>
          <w:b/>
          <w:bCs/>
          <w:i/>
          <w:iCs/>
          <w:lang w:val="el" w:eastAsia="el"/>
        </w:rPr>
        <w:t>Εξαιρετικά, για το ημερολογιακό έτος 2020, οι καταστάσεις που έχουν δημοσιοποιηθεί επικαιροποιούνται στις 30 Οκτωβρίου 2020.</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Η απόφαση αυτή να δημοσιευτεί στην Εφημερίδα της Κυβερνήσεως.</w:t>
      </w:r>
    </w:p>
    <w:p>
      <w:pPr>
        <w:pStyle w:val="MainText"/>
        <w:spacing w:before="120" w:after="0"/>
        <w:rPr>
          <w:lang w:val="el" w:eastAsia="el"/>
        </w:rPr>
      </w:pPr>
      <w:r>
        <w:rPr>
          <w:b/>
          <w:bCs/>
          <w:lang w:val="el" w:eastAsia="el"/>
        </w:rPr>
        <w:t>3.</w:t>
      </w:r>
      <w:r>
        <w:rPr>
          <w:b/>
          <w:bCs/>
          <w:lang w:val="el" w:eastAsia="el"/>
        </w:rPr>
        <w:t xml:space="preserve"> Η απόφαση αυτή ισχύει από τη δημοσίευσή της στην Εφημερίδα της Κυβερνήσεως</w:t>
      </w:r>
    </w:p>
    <w:p>
      <w:pPr>
        <w:spacing w:before="240" w:after="240"/>
        <w:rPr>
          <w:lang w:val="el" w:eastAsia="el"/>
        </w:rPr>
      </w:pPr>
      <w:r>
        <w:rPr>
          <w:b/>
          <w:bCs/>
          <w:lang w:val="el" w:eastAsia="el"/>
        </w:rPr>
        <w:t>Ο ΥΠΟΥΡΓΟΣ ΕΡΓΑΣΙΑΣ</w:t>
      </w:r>
    </w:p>
    <w:p>
      <w:pPr>
        <w:spacing w:before="240" w:after="240"/>
        <w:rPr>
          <w:lang w:val="el" w:eastAsia="el"/>
        </w:rPr>
      </w:pPr>
      <w:r>
        <w:rPr>
          <w:b/>
          <w:bCs/>
          <w:lang w:val="el" w:eastAsia="el"/>
        </w:rPr>
        <w:t>ΚΑΙ ΚΟΙΝΩΝΙΚΩΝ ΥΠΟΘΕΣΕΩΝ</w:t>
      </w:r>
    </w:p>
    <w:p>
      <w:pPr>
        <w:spacing w:before="240" w:after="240"/>
        <w:rPr>
          <w:lang w:val="el" w:eastAsia="el"/>
        </w:rPr>
      </w:pPr>
      <w:r>
        <w:rPr>
          <w:b/>
          <w:bCs/>
          <w:lang w:val="el" w:eastAsia="el"/>
        </w:rPr>
        <w:t>ΙΩΑΝΝΗΣ ΒΡΟΥΤΣΗΣ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pStyle w:val="MainText"/>
        <w:spacing w:before="120" w:after="0"/>
        <w:rPr>
          <w:lang w:val="el" w:eastAsia="el"/>
        </w:rPr>
      </w:pPr>
      <w:r>
        <w:rPr>
          <w:b/>
          <w:bCs/>
          <w:lang w:val="el" w:eastAsia="el"/>
        </w:rPr>
        <w:t>1.</w:t>
      </w:r>
      <w:r>
        <w:rPr>
          <w:b/>
          <w:bCs/>
          <w:lang w:val="el" w:eastAsia="el"/>
        </w:rPr>
        <w:t xml:space="preserve"> Εθνικό Τυπογραφείο για Δημοσίευση στο τεύχος Β'</w:t>
      </w:r>
    </w:p>
    <w:p>
      <w:pPr>
        <w:pStyle w:val="MainText"/>
        <w:spacing w:before="120" w:after="0"/>
        <w:rPr>
          <w:lang w:val="el" w:eastAsia="el"/>
        </w:rPr>
      </w:pPr>
      <w:r>
        <w:rPr>
          <w:b/>
          <w:bCs/>
          <w:lang w:val="el" w:eastAsia="el"/>
        </w:rPr>
        <w:t>2.</w:t>
      </w:r>
      <w:r>
        <w:rPr>
          <w:b/>
          <w:bCs/>
          <w:lang w:val="el" w:eastAsia="el"/>
        </w:rPr>
        <w:t xml:space="preserve"> Αποδέκτες του πίνακα Γ &amp; Δ</w:t>
      </w:r>
    </w:p>
    <w:p>
      <w:pPr>
        <w:pStyle w:val="MainText"/>
        <w:spacing w:before="120" w:after="0"/>
        <w:rPr>
          <w:lang w:val="el" w:eastAsia="el"/>
        </w:rPr>
      </w:pPr>
      <w:r>
        <w:rPr>
          <w:b/>
          <w:bCs/>
          <w:lang w:val="el" w:eastAsia="el"/>
        </w:rPr>
        <w:t>3.</w:t>
      </w:r>
      <w:r>
        <w:rPr>
          <w:b/>
          <w:bCs/>
          <w:lang w:val="el" w:eastAsia="el"/>
        </w:rPr>
        <w:t xml:space="preserve"> Γενική Δ/νση Ηλεκτρονικής Διακυβέρνησης (προς ενέργεια και με την παράκληση να αναρτηθεί στο διαδικτυακό τόπο της Α.Α.Δ.Ε.)</w:t>
      </w:r>
    </w:p>
    <w:p>
      <w:pPr>
        <w:pStyle w:val="MainText"/>
        <w:spacing w:before="120" w:after="0"/>
        <w:rPr>
          <w:lang w:val="el" w:eastAsia="el"/>
        </w:rPr>
      </w:pPr>
      <w:r>
        <w:rPr>
          <w:b/>
          <w:bCs/>
          <w:lang w:val="el" w:eastAsia="el"/>
        </w:rPr>
        <w:t>4.</w:t>
      </w:r>
      <w:r>
        <w:rPr>
          <w:b/>
          <w:bCs/>
          <w:lang w:val="el" w:eastAsia="el"/>
        </w:rPr>
        <w:t xml:space="preserve"> Δ/νση Ηλεκτρονικού Τελωνείου</w:t>
      </w:r>
    </w:p>
    <w:p>
      <w:pPr>
        <w:pStyle w:val="MainText"/>
        <w:spacing w:before="120" w:after="0"/>
        <w:rPr>
          <w:lang w:val="el" w:eastAsia="el"/>
        </w:rPr>
      </w:pPr>
      <w:r>
        <w:rPr>
          <w:b/>
          <w:bCs/>
          <w:lang w:val="el" w:eastAsia="el"/>
        </w:rPr>
        <w:t>5.</w:t>
      </w:r>
      <w:r>
        <w:rPr>
          <w:b/>
          <w:bCs/>
          <w:lang w:val="el" w:eastAsia="el"/>
        </w:rPr>
        <w:t xml:space="preserve"> Κέντρο Είσπραξης Ασφαλιστικών Οφειλών</w:t>
      </w:r>
    </w:p>
    <w:p>
      <w:pPr>
        <w:pStyle w:val="MainText"/>
        <w:spacing w:before="120" w:after="0"/>
        <w:rPr>
          <w:lang w:val="el" w:eastAsia="el"/>
        </w:rPr>
      </w:pPr>
      <w:r>
        <w:rPr>
          <w:b/>
          <w:bCs/>
          <w:lang w:val="el" w:eastAsia="el"/>
        </w:rPr>
        <w:t>6.</w:t>
      </w:r>
      <w:r>
        <w:rPr>
          <w:b/>
          <w:bCs/>
          <w:lang w:val="el" w:eastAsia="el"/>
        </w:rPr>
        <w:t xml:space="preserve"> Δ/νση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7.</w:t>
      </w:r>
      <w:r>
        <w:rPr>
          <w:b/>
          <w:bCs/>
          <w:lang w:val="el" w:eastAsia="el"/>
        </w:rPr>
        <w:t xml:space="preserve">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Γραφείο Υπουργού Εργασίας και Κοινωνικών Υποθέσεων</w:t>
      </w:r>
    </w:p>
    <w:p>
      <w:pPr>
        <w:pStyle w:val="MainText"/>
        <w:spacing w:before="120" w:after="0"/>
        <w:rPr>
          <w:lang w:val="el" w:eastAsia="el"/>
        </w:rPr>
      </w:pPr>
      <w:r>
        <w:rPr>
          <w:b/>
          <w:bCs/>
          <w:lang w:val="el" w:eastAsia="el"/>
        </w:rPr>
        <w:t>4.</w:t>
      </w:r>
      <w:r>
        <w:rPr>
          <w:b/>
          <w:bCs/>
          <w:lang w:val="el" w:eastAsia="el"/>
        </w:rPr>
        <w:t xml:space="preserve"> Αποδέκτες πίνακα Α, Ζ, Η, Θ (εκτός πρεσβειών), Ι, ΙΒ, ΙΔ, ΙΕ, ΙΣΤ</w:t>
      </w:r>
    </w:p>
    <w:p>
      <w:pPr>
        <w:pStyle w:val="MainText"/>
        <w:spacing w:before="120" w:after="0"/>
        <w:rPr>
          <w:lang w:val="el" w:eastAsia="el"/>
        </w:rPr>
      </w:pPr>
      <w:r>
        <w:rPr>
          <w:b/>
          <w:bCs/>
          <w:lang w:val="el" w:eastAsia="el"/>
        </w:rPr>
        <w:t>5.</w:t>
      </w:r>
      <w:r>
        <w:rPr>
          <w:b/>
          <w:bCs/>
          <w:lang w:val="el" w:eastAsia="el"/>
        </w:rPr>
        <w:t xml:space="preserve">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Γραφεία Προϊσταμένων Γενικών Διευθύνσεων της Α.Α.Δ.Ε.</w:t>
      </w:r>
    </w:p>
    <w:p>
      <w:pPr>
        <w:pStyle w:val="MainText"/>
        <w:spacing w:before="120" w:after="0"/>
        <w:rPr>
          <w:lang w:val="el" w:eastAsia="el"/>
        </w:rPr>
      </w:pPr>
      <w:r>
        <w:rPr>
          <w:b/>
          <w:bCs/>
          <w:lang w:val="el" w:eastAsia="el"/>
        </w:rPr>
        <w:t>3.</w:t>
      </w:r>
      <w:r>
        <w:rPr>
          <w:b/>
          <w:bCs/>
          <w:lang w:val="el" w:eastAsia="el"/>
        </w:rPr>
        <w:t xml:space="preserve"> Δ/νση Εισπράξεων- Τμήματα Α, Β, Γ, Δ, Ε, Γραμματεία</w:t>
      </w:r>
    </w:p>
    <w:p>
      <w:pPr>
        <w:pStyle w:val="MainText"/>
        <w:spacing w:before="120" w:after="0"/>
        <w:rPr>
          <w:lang w:val="el" w:eastAsia="el"/>
        </w:rPr>
      </w:pPr>
      <w:r>
        <w:rPr>
          <w:b/>
          <w:bCs/>
          <w:lang w:val="el" w:eastAsia="el"/>
        </w:rPr>
        <w:t>4.</w:t>
      </w:r>
      <w:r>
        <w:rPr>
          <w:b/>
          <w:bCs/>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5.</w:t>
      </w:r>
      <w:r>
        <w:rPr>
          <w:b/>
          <w:bCs/>
          <w:lang w:val="el" w:eastAsia="el"/>
        </w:rPr>
        <w:t xml:space="preserve"> Γραφείο Υπηρεσιακής Γραμματέως Υπουργείου Οικονομικών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