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79835 ΕΞ 2020</w:t>
      </w:r>
    </w:p>
    <w:p>
      <w:pPr>
        <w:pStyle w:val="PreambelText"/>
        <w:spacing w:before="240" w:after="240"/>
        <w:rPr>
          <w:lang w:val="el" w:eastAsia="el"/>
        </w:rPr>
      </w:pPr>
      <w:r>
        <w:rPr>
          <w:b/>
          <w:bCs/>
          <w:lang w:val="el" w:eastAsia="el"/>
        </w:rPr>
        <w:t>Θέσπιση Κανονισμού Παιγνίων για τη Διοργάνωση και Διεξαγωγή Τυχερών Παιγνίων μέσω Διαδικτύου.</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ιδίως δε τις διατάξεις της παραγράφου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StructureList1"/>
        <w:spacing w:before="120" w:after="0"/>
        <w:rPr>
          <w:lang w:val="el" w:eastAsia="el"/>
        </w:rPr>
      </w:pPr>
      <w:r>
        <w:rPr>
          <w:lang w:val="el" w:eastAsia="el"/>
        </w:rPr>
        <w:t>ε)</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και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στ)</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(Α’ 220) «Συνταγματικά κατοχυρωμένες ανεξάρτητες αρχές, τροποποίηση και συμπλήρωση του συστήματος προσλήψεων στο δημόσιο τομέα και συναφείς ρυθμίσεις»,</w:t>
      </w:r>
    </w:p>
    <w:p>
      <w:pPr>
        <w:pStyle w:val="StructureList1"/>
        <w:spacing w:before="120" w:after="0"/>
        <w:rPr>
          <w:lang w:val="el" w:eastAsia="el"/>
        </w:rPr>
      </w:pPr>
      <w:r>
        <w:rPr>
          <w:lang w:val="el" w:eastAsia="el"/>
        </w:rPr>
        <w:t>ζ)</w:t>
      </w:r>
      <w:r>
        <w:rPr>
          <w:lang w:val="en" w:eastAsia="en"/>
        </w:rPr>
        <w:tab/>
      </w:r>
      <w:r>
        <w:rPr>
          <w:lang w:val="el" w:eastAsia="el"/>
        </w:rPr>
        <w:t>των άρθρων 58 έως 60 του ν. 2961/2001 «Κύρωση του Κώδικα Διατάξεων Φορολογίας Κληρονομιών, Δωρεών, Γονικών Παροχών Προικών και Κερδών από Λαχεία» (Α’ 266),</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w:t>
      </w:r>
      <w:r>
        <w:rPr>
          <w:lang w:val="en" w:eastAsia="en"/>
        </w:rPr>
        <w:tab/>
      </w:r>
      <w:r>
        <w:rPr>
          <w:lang w:val="el" w:eastAsia="el"/>
        </w:rPr>
        <w:t>του άρθρου 34 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διατηρήθηκε σε ισχύ με την παρ. 22 του άρθρου 119 του ν. 4622/2019 (Α’ 133),</w:t>
      </w:r>
    </w:p>
    <w:p>
      <w:pPr>
        <w:pStyle w:val="StructureList1"/>
        <w:spacing w:before="120" w:after="0"/>
        <w:rPr>
          <w:lang w:val="el" w:eastAsia="el"/>
        </w:rPr>
      </w:pPr>
      <w:r>
        <w:rPr>
          <w:lang w:val="el" w:eastAsia="el"/>
        </w:rPr>
        <w:t>ιβ)</w:t>
      </w:r>
      <w:r>
        <w:rPr>
          <w:lang w:val="en" w:eastAsia="en"/>
        </w:rPr>
        <w:tab/>
      </w:r>
      <w:r>
        <w:rPr>
          <w:lang w:val="el" w:eastAsia="el"/>
        </w:rPr>
        <w:t>της υπ’ αρ. 70330οικ./30.6.2015 κοινής απόφασης των Υπουργών Οικονομίας, Υποδομών, Ναυτιλίας και Τουρισμού – Δικαιοσύνης, Διαφάνειας και Ανθρωπίνων Δικαιωμάτων, περί προσαρμογής της ελληνικής νομοθεσίας σε συμμόρφωση με την Οδηγία 2013/11/ΕΕ όπως ισχύει (Β’ 1421),</w:t>
      </w:r>
    </w:p>
    <w:p>
      <w:pPr>
        <w:pStyle w:val="StructureList1"/>
        <w:spacing w:before="120" w:after="0"/>
        <w:rPr>
          <w:lang w:val="el" w:eastAsia="el"/>
        </w:rPr>
      </w:pPr>
      <w:r>
        <w:rPr>
          <w:lang w:val="el" w:eastAsia="el"/>
        </w:rPr>
        <w:t>ιγ)</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ιδ) της υπ’ αρ. 2/63389/0004/21.7.2016 απόφασης του Υπουργού Οικονομικών με θέμα «Διορισμός Προέδρου και δύο μελών και ανανέωση της θητείας των μελών της Επιτροπής Εποπτείας και Ελέγχου Παιγνίων» (Υ.Ο.Δ.Δ. 397), σε συνδυασμό με τις υπ’ αρ. 2/3935/0004/24.7.2018 (Υ.Ο.Δ.Δ. 428), οικ. 9433 ΕΞ 2019/12.2.2019 (ΥΟΔΔ 64) και 3557 ΕΞ 2020 (Υ.Ο.Δ.Δ. 20) όμοιες αποφάσεις.</w:t>
      </w:r>
    </w:p>
    <w:p>
      <w:pPr>
        <w:pStyle w:val="PreambelText"/>
        <w:spacing w:before="240" w:after="240"/>
        <w:rPr>
          <w:lang w:val="el" w:eastAsia="el"/>
        </w:rPr>
      </w:pPr>
      <w:r>
        <w:rPr>
          <w:lang w:val="el" w:eastAsia="el"/>
        </w:rPr>
        <w:t>2. Την υπ’ αρ. 452/2/16.12.2019 απόφαση της Ε.Ε.Ε.Π. με θέμα: «Εισήγηση στον Υπουργό Οικονομικών για την έκδοση Κανονισμού Παιγνίων για τη διοργάνωση και διεξαγωγή τυχερών παιγνίων μέσω διαδικτύου και τις σχετικές τεχνικές προδιαγραφές (ΤΕΠ), σύμφωνα με την παράγραφο 3 του άρθρου 29 του ν. 4002/2011 (Α’ 180)».</w:t>
      </w:r>
    </w:p>
    <w:p>
      <w:pPr>
        <w:pStyle w:val="PreambelText"/>
        <w:spacing w:before="240" w:after="240"/>
        <w:rPr>
          <w:lang w:val="el" w:eastAsia="el"/>
        </w:rPr>
      </w:pPr>
      <w:r>
        <w:rPr>
          <w:lang w:val="el" w:eastAsia="el"/>
        </w:rPr>
        <w:t>3. Το σχέδιο υπουργικής απόφασης για τη θέσπιση Κανονισμού Παιγνίων και Κανονισμού Παιγνίων Τεχνικών Προδιαγραφών (ΤΕΠ) για τη διοργάνωση και διεξαγωγή τυχερών παιγνίων μέσω διαδικτύου, το οποίο γνωστοποιήθηκε στην Ε.Ε. την 31.12.2019, σύμφωνα με τις διατάξεις του π.δ. 81/2018 (Α’ 151), με κωδικό αναφοράς 2019/657/GR και καταληκτική ημερομηνία λήξης της περιόδου αναμονής (stand still) την 1η Απριλίου 2020.</w:t>
      </w:r>
    </w:p>
    <w:p>
      <w:pPr>
        <w:pStyle w:val="PreambelText"/>
        <w:spacing w:before="240" w:after="240"/>
        <w:rPr>
          <w:lang w:val="el" w:eastAsia="el"/>
        </w:rPr>
      </w:pPr>
      <w:r>
        <w:rPr>
          <w:lang w:val="el" w:eastAsia="el"/>
        </w:rPr>
        <w:t>4. Την υπ’ αρ. 482/2/24.04.2020 απόφαση της Ε.Ε.Ε.Π. με θέμα: «Εισήγηση στον Υπουργό Οικονομικών για την έκδοση Κανονισμού Παιγνίων μέσω διαδικτύου και τις σχετικές τεχνικές προδιαγραφές (ΤΕΠ), σύμφωνα με την παράγραφο 3 του άρθρου 29 του ν. 4002/2011 (Α’ 180)», με την οποία επιφέρονται τροποποιήσεις στο υπό στοιχείο 3 γνωστοποιηθέν σχέδιο, κατόπιν αξιολόγησης των παρατηρήσεων και σχολίων που υποβλήθηκαν και οι οποίες, τροποποιήσεις, δεν χρήζουν εκ νέου γνωστοποίησης στην Ε.Ε., σύμφωνα με τις διατάξεις του π.δ. 81/2018 (Α’ 151).</w:t>
      </w:r>
    </w:p>
    <w:p>
      <w:pPr>
        <w:pStyle w:val="PreambelText"/>
        <w:spacing w:before="240" w:after="240"/>
        <w:rPr>
          <w:lang w:val="el" w:eastAsia="el"/>
        </w:rPr>
      </w:pPr>
      <w:r>
        <w:rPr>
          <w:lang w:val="el" w:eastAsia="el"/>
        </w:rPr>
        <w:t>5. Την ανάγκη θέσπισης Κανονισμού Παιγνίων για τη διοργάνωση και διεξαγωγή τυχερών παιγνίων μέσω διαδικτύου.</w:t>
      </w:r>
    </w:p>
    <w:p>
      <w:pPr>
        <w:pStyle w:val="PreambelText"/>
        <w:spacing w:before="240" w:after="240"/>
        <w:rPr>
          <w:lang w:val="el" w:eastAsia="el"/>
        </w:rPr>
      </w:pPr>
      <w:r>
        <w:rPr>
          <w:lang w:val="el" w:eastAsia="el"/>
        </w:rPr>
        <w:t>6. Το γεγονός ότι από την απόφαση αυτή δεν προκαλείται δαπάνη σε βάρος του κρατικού προϋπολογισμού ή του προϋπολογισμού της Ε.Ε.Ε.Π., αποφασίζουμε:</w:t>
      </w:r>
    </w:p>
    <w:p>
      <w:pPr>
        <w:pStyle w:val="PreambelText"/>
        <w:spacing w:before="240" w:after="240"/>
        <w:rPr>
          <w:lang w:val="el" w:eastAsia="el"/>
        </w:rPr>
      </w:pPr>
      <w:r>
        <w:rPr>
          <w:lang w:val="el" w:eastAsia="el"/>
        </w:rPr>
        <w:t>1. Θεσπίζουμε τον Κανονισμό Παιγνίων για τη Διοργάνωση και Διεξαγωγή Τυχερών Παιγνίων μέσω Διαδικτύου, ως εξής:</w:t>
      </w:r>
    </w:p>
    <w:p>
      <w:pPr>
        <w:pStyle w:val="PreambelText"/>
        <w:spacing w:before="240" w:after="240"/>
        <w:rPr>
          <w:lang w:val="el" w:eastAsia="el"/>
        </w:rPr>
      </w:pPr>
      <w:r>
        <w:rPr>
          <w:lang w:val="el" w:eastAsia="el"/>
        </w:rPr>
        <w:t>ΚΑΝΟΝΙΣΜΟΣ ΠΑΙΓΝΙΩΝ ΓΙΑ ΤΗ ΔΙΟΡΓΑΝΩΣΗ ΚΑΙ ΔΙΕΞΑΓΩΓΗ ΤΥΧΕΡΩΝ ΠΑΙΓΝΙΩΝ ΜΕΣΩ ΔΙΑΔΙΚΤΥΟΥ</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ΟΡΙΣΜΟΙ</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Άδεια Διεξαγωγής Τυχερών Παιγνίων μέσω Διαδικτύου ή Άδεια είναι η διοικητική άδεια που εκδίδεται από την Ε.Ε.Ε.Π. για τη Διοργάνωση/Διεξαγωγή Παιγνίων. Προβλέπονται αποκλειστικά δύο τύποι αδειών: α) Άδεια Τύπου 1 για Διεξαγωγή Διαδικτυακού Στοιχήματος και β) Άδεια Τύπου 2 για τη Διεξαγωγή Λοιπών Διαδικτυακών Παιγνίων.</w:t>
      </w:r>
    </w:p>
    <w:p>
      <w:pPr>
        <w:spacing w:before="240" w:after="240"/>
        <w:rPr>
          <w:lang w:val="el" w:eastAsia="el"/>
        </w:rPr>
      </w:pPr>
      <w:r>
        <w:rPr>
          <w:lang w:val="el" w:eastAsia="el"/>
        </w:rPr>
        <w:t>Άδεια Καταλληλότητας (ΑΚ) είναι η πράξη έγκρισης της Καταλληλότητας ενός προσώπου σύμφωνα με τις σχετικές διατάξεις του Κανονισμού Παιγνίων περί Καταλληλότητας Προσώπων.</w:t>
      </w:r>
    </w:p>
    <w:p>
      <w:pPr>
        <w:spacing w:before="240" w:after="240"/>
        <w:rPr>
          <w:lang w:val="el" w:eastAsia="el"/>
        </w:rPr>
      </w:pPr>
      <w:r>
        <w:rPr>
          <w:lang w:val="el" w:eastAsia="el"/>
        </w:rPr>
        <w:t>Αποκλειόμενος Παίκτης είναι ο Παίκτης που δεν μπορεί να συμμετέχει σε Τυχερά Παίγνια, κατόπιν δικής του πρωτοβουλίας ή αίτησης του δικαστικού του συμπαραστάτη προς τα πρόσωπα που διοργανώνουν ή/και διεξάγουν τα Παίγνια αυτά ή δικαστικής απόφασης ή αιτιολογημένης απόφασης του Κατόχου Άδειας.</w:t>
      </w:r>
    </w:p>
    <w:p>
      <w:pPr>
        <w:spacing w:before="240" w:after="240"/>
        <w:rPr>
          <w:lang w:val="el" w:eastAsia="el"/>
        </w:rPr>
      </w:pPr>
      <w:r>
        <w:rPr>
          <w:lang w:val="el" w:eastAsia="el"/>
        </w:rPr>
        <w:t>Γνωστοποίηση είναι η έγγραφη ενημέρωση της Ε.Ε.Ε.Π. για την πρόθεση του Κατόχου Άδειας να μεταβάλει στοιχεία, σύμφωνα με τον Κανονισμό. Η μεταβολή που γνωστοποιείται, μπορεί να πραγματοποιηθεί μετά την παρέλευση δέκα (10) εργάσιμων ημερών από την ημερομηνία της Γνωστοποίησης και εφόσον η Ε.Ε.Ε.Π., μέσα στο παραπάνω χρονικό διάστημα, δεν ζητήσει επιπλέον στοιχεία ή δεν διατυπώσει αντίθετη άποψη.</w:t>
      </w:r>
    </w:p>
    <w:p>
      <w:pPr>
        <w:spacing w:before="240" w:after="240"/>
        <w:rPr>
          <w:lang w:val="el" w:eastAsia="el"/>
        </w:rPr>
      </w:pPr>
      <w:r>
        <w:rPr>
          <w:lang w:val="el" w:eastAsia="el"/>
        </w:rPr>
        <w:t>Διαδικτυακό Στοίχημα ή Στοίχημα σύμφωνα με την περίπτωση γ’ του άρθρου 25 του νόμου, είναι το Τυχερό Παίγνιο που διεξάγεται στο διαδίκτυο και συνίσταται σε πρόβλεψη από τους Παίκτες της εξέλιξης ή/και της τελικής έκβασης κάθε είδους γεγονότων, συμπεριλαμβανομένων των εικονικών γεγονότων (virtual events), το αποτέλεσμα των οποίων εξάγεται με τη χρήση γεννήτριας τυχαίων αριθμών (Random Number Generator).</w:t>
      </w:r>
    </w:p>
    <w:p>
      <w:pPr>
        <w:spacing w:before="240" w:after="240"/>
        <w:rPr>
          <w:lang w:val="el" w:eastAsia="el"/>
        </w:rPr>
      </w:pPr>
      <w:r>
        <w:rPr>
          <w:lang w:val="el" w:eastAsia="el"/>
        </w:rPr>
        <w:t>Διεξαγωγή είναι η διεξαγωγή παιγνίου της περίπτωσης ιθ’ του άρθρου 25 του νόμου. Όπου στις διατάξεις της παρούσας απόφασης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η διοργάνωση παιγνίου της περ. ιη’ του άρθρου 25 του νόμου. Όπου στις διατάξεις της παρούσας απόφασης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Ειδικός Χώρος (studio) είναι χώρος που βρίσκεται εντός της Ε.Ε. ή του Ε.Ο.Χ., στον οποίο πρόσωπο που κατέχει σχετική άδεια που έχει εκδοθεί από αρμόδια ρυθμιστική αρχή της Ε.Ε. ή του Ε.Ο.Χ., εγκαθιστά εξοπλισμό και υποδομή διεξαγωγής Λοιπών Διαδικτυακών Παιγνίων που διεξάγονται με ζωντανό γκρουπιέρη (live dealer), το αποτέλεσμα των οποίων δεν εξάγεται από γεννήτρια τυχαίων αριθμών (Random Number Generator).</w:t>
      </w:r>
    </w:p>
    <w:p>
      <w:pPr>
        <w:spacing w:before="240" w:after="240"/>
        <w:rPr>
          <w:lang w:val="el" w:eastAsia="el"/>
        </w:rPr>
      </w:pPr>
      <w:r>
        <w:rPr>
          <w:lang w:val="el" w:eastAsia="el"/>
        </w:rPr>
        <w:t>Ενδιάμεσο Σύστημα Ελέγχου είναι το πληροφορικό σύστημα που διασφαλίζει την ακεραιότητα, αυθεντικότητα και συνεχή διαθεσιμότητα των δεδομένων που συλλέγονται και διαθέτει Σύστημα Συλλογής Δεδομένων (Data Capture), Σύστημα Ασφάλειας Δεδομένων (Data Sealing) καθώς και Διάταξη Ασφαλούς Αποθήκευσης (Safe).</w:t>
      </w:r>
    </w:p>
    <w:p>
      <w:pPr>
        <w:spacing w:before="240" w:after="240"/>
        <w:rPr>
          <w:lang w:val="el" w:eastAsia="el"/>
        </w:rPr>
      </w:pPr>
      <w:r>
        <w:rPr>
          <w:lang w:val="el" w:eastAsia="el"/>
        </w:rPr>
        <w:t>Ηλεκτρονικός Λογαριασμός Παίκτη (ΗΛΠ) είναι ο λογαριασμός της περίπτωσης ιε’ του άρθρου 25 του νόμου.</w:t>
      </w:r>
    </w:p>
    <w:p>
      <w:pPr>
        <w:spacing w:before="240" w:after="240"/>
        <w:rPr>
          <w:lang w:val="el" w:eastAsia="el"/>
        </w:rPr>
      </w:pPr>
      <w:r>
        <w:rPr>
          <w:lang w:val="el" w:eastAsia="el"/>
        </w:rPr>
        <w:t>Ιστότοπος είναι διαδικτυακός τόπος μέσω του οποίου ο Κάτοχος Άδειας διεξάγει Τυχερά Παίγνια, ανήκει στον Κάτοχο Άδειας και έχει υποχρεωτικά ονομασία χώρου (domain name) με κατάληξη .gr.</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Κανονισμός Καταπολέμησης Νομιμοποίησης Εσόδων είναι η απόφαση της Ε.Ε.Ε.Π. με τίτλο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όπως κάθε φορά ισχύει.</w:t>
      </w:r>
    </w:p>
    <w:p>
      <w:pPr>
        <w:spacing w:before="240" w:after="240"/>
        <w:rPr>
          <w:lang w:val="el" w:eastAsia="el"/>
        </w:rPr>
      </w:pPr>
      <w:r>
        <w:rPr>
          <w:lang w:val="el" w:eastAsia="el"/>
        </w:rPr>
        <w:t>Καταλληλότητα είναι η διαπίστωση από την Ε.Ε.Ε.Π. ή τον Κάτοχο Άδειας των προσόντων και των προϋποθέσεων χορήγησης ΑΚ ή/και Δελτίου Καταλληλότητας σύμφωνα με τις διατάξεις του Κανονισμού Παιγνίων περί Καταλληλότητας Προσώπων.</w:t>
      </w:r>
    </w:p>
    <w:p>
      <w:pPr>
        <w:spacing w:before="240" w:after="240"/>
        <w:rPr>
          <w:lang w:val="el" w:eastAsia="el"/>
        </w:rPr>
      </w:pPr>
      <w:r>
        <w:rPr>
          <w:lang w:val="el" w:eastAsia="el"/>
        </w:rPr>
        <w:t>Κατασκευαστής είναι το πρόσωπο το οποίο κατασκευάζει (ενδεικτικά μελετά, σχεδιάζει, συναρμολογεί, παράγει, προγραμματίζει ΤΜΚΥ) και με κάθε τρόπο διαθέτει σε Κάτοχο Άδειας οποιαδήποτε Τεχνικά Μέσα και Υλικά και έχει λάβει προς τούτο Άδεια Καταλληλότητας από την Ε.Ε.Ε.Π., καθώς και το πρόσωπο που κατέχει άδεια Ειδικού Χώρου.</w:t>
      </w:r>
    </w:p>
    <w:p>
      <w:pPr>
        <w:spacing w:before="240" w:after="240"/>
        <w:rPr>
          <w:lang w:val="el" w:eastAsia="el"/>
        </w:rPr>
      </w:pPr>
      <w:r>
        <w:rPr>
          <w:lang w:val="el" w:eastAsia="el"/>
        </w:rPr>
        <w:t>Κάτοχος Άδειας ή Κάτοχος είναι το νομικό πρόσωπο που παρέχει υπηρεσίες Διοργάνωσης και Διεξαγωγής Τυχερών Παιγνίων και στο οποίο έχει χορηγηθεί Άδεια διεξαγωγής Τυχερών Παιγνίων μέσω του Διαδικτύου, σύμφωνα με τις διατάξεις του νόμου και του Κανονισμού. Σε κάθε Κάτοχο δύναται να χορηγηθούν και οι δύο τύποι Αδειών.</w:t>
      </w:r>
    </w:p>
    <w:p>
      <w:pPr>
        <w:spacing w:before="240" w:after="240"/>
        <w:rPr>
          <w:lang w:val="el" w:eastAsia="el"/>
        </w:rPr>
      </w:pPr>
      <w:r>
        <w:rPr>
          <w:lang w:val="el" w:eastAsia="el"/>
        </w:rPr>
        <w:t>Κεντρικό Πληροφορικό Σύστημα (ΚΠΣ) είναι το σύνολο του αναγκαίου υλικού και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Κάτοχο Άδειας.</w:t>
      </w:r>
    </w:p>
    <w:p>
      <w:pPr>
        <w:spacing w:before="240" w:after="240"/>
        <w:rPr>
          <w:lang w:val="el" w:eastAsia="el"/>
        </w:rPr>
      </w:pPr>
      <w:r>
        <w:rPr>
          <w:lang w:val="el" w:eastAsia="el"/>
        </w:rPr>
        <w:t>Κρίσιμες Λειτουργίες (Key Functions) είναι λειτουργίες/καθήκοντα που αφορούν στην οργάνωση, το συντονισμό την εποπτεία και τον έλεγχο συγκεκριμένων τομέων ή/και λειτουργικών περιοχών της διεξαγωγής των Παιγνίων και επιτελούνται από τους υπεύθυνους ή τους αναπληρωτές υπεύθυνους αυτών, σύμφωνα με τις διατάξεις του Κανονισμού Παιγνίων περί Καταλληλότητας Προσώπων.</w:t>
      </w:r>
    </w:p>
    <w:p>
      <w:pPr>
        <w:spacing w:before="240" w:after="240"/>
        <w:rPr>
          <w:lang w:val="el" w:eastAsia="el"/>
        </w:rPr>
      </w:pPr>
      <w:r>
        <w:rPr>
          <w:lang w:val="el" w:eastAsia="el"/>
        </w:rPr>
        <w:t>Κύκλος Παιγνίου (Game Cycle) είναι μία πλήρης ακολουθία γεγονότων ενός Παιγνίου, το αποτέλεσμα του οποίου εξάγεται με τη χρήση γεννήτριας τυχαίων αριθμών (Random Number Generator), η οποία εκκινεί με τη Συμμετοχή και διαρκεί έως τη μεταφορά ή την απώλεια των μονάδων πίστωσης της ακολουθίας αυτής.</w:t>
      </w:r>
    </w:p>
    <w:p>
      <w:pPr>
        <w:spacing w:before="240" w:after="240"/>
        <w:rPr>
          <w:lang w:val="el" w:eastAsia="el"/>
        </w:rPr>
      </w:pPr>
      <w:r>
        <w:rPr>
          <w:lang w:val="el" w:eastAsia="el"/>
        </w:rPr>
        <w:t>Λειτουργία Jackpot είναι κάθε σταθερή ή προοδευτικά αυξανόμενη αξία ή συνδυασμός αυτών που απονέμεται στους Παίκτες, η οποία ρυθμίζεται από τον Κατασκευαστή των Παιγνίων ή τον Κάτοχο Άδειας, σε επίπεδο Παιγνίου είτε σε επίπεδο διασύνδεσης Παιγνίων είτε σε επίπεδο συστήματος είτε σε οιονδήποτε συνδυασμό εκ των παραπάνω.</w:t>
      </w:r>
    </w:p>
    <w:p>
      <w:pPr>
        <w:spacing w:before="240" w:after="240"/>
        <w:rPr>
          <w:lang w:val="el" w:eastAsia="el"/>
        </w:rPr>
      </w:pPr>
      <w:r>
        <w:rPr>
          <w:lang w:val="el" w:eastAsia="el"/>
        </w:rPr>
        <w:t>Λοιπά Διαδικτυακά Παίγνια, σύμφωνα με την περίπτωση κβ’ του άρθρου 25 του νόμου, είναι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w:t>
      </w:r>
    </w:p>
    <w:p>
      <w:pPr>
        <w:spacing w:before="240" w:after="240"/>
        <w:rPr>
          <w:lang w:val="el" w:eastAsia="el"/>
        </w:rPr>
      </w:pPr>
      <w:r>
        <w:rPr>
          <w:lang w:val="el" w:eastAsia="el"/>
        </w:rPr>
        <w:t>Μητρώο είναι το σύνολο των στοιχείων που τηρεί η Ε.Ε.Ε.Π. και αναρτά στην ιστοσελίδα της.</w:t>
      </w:r>
    </w:p>
    <w:p>
      <w:pPr>
        <w:spacing w:before="240" w:after="240"/>
        <w:rPr>
          <w:lang w:val="el" w:eastAsia="el"/>
        </w:rPr>
      </w:pPr>
      <w:r>
        <w:rPr>
          <w:lang w:val="el" w:eastAsia="el"/>
        </w:rPr>
        <w:t>Μικτό κέρδος (Gross Gaming Revenue, GGR) είναι τα ακαθάριστα έσοδα του Κατόχου Άδειας σύμφωνα με τη διάταξη της περίπτωσης ιβ’ του άρθρου 25 του νόμου.</w:t>
      </w:r>
    </w:p>
    <w:p>
      <w:pPr>
        <w:spacing w:before="240" w:after="240"/>
        <w:rPr>
          <w:lang w:val="el" w:eastAsia="el"/>
        </w:rPr>
      </w:pPr>
      <w:r>
        <w:rPr>
          <w:lang w:val="el" w:eastAsia="el"/>
        </w:rPr>
        <w:t>Οδηγός Παιγνίου ή Οδηγός είναι το ενημερωτικό υλικό που αναρτά στον Ιστότοπο ο Κάτοχος Άδειας στην ελληνική γλώσσα και περιλαμβάνει, ανά Παίγνιο ή ομάδα Παιγνίων, όλες τις απαραίτητες πληροφορίες για τη Συμμετοχή των Παικτών, τους όρους και τους κανόνες Διεξαγωγής των Παιγνίων, τον πίνακα αποδόσεων/διανομής κερδών, όπου υφίσταται και άλλα σχετικά στοιχεία.</w:t>
      </w:r>
    </w:p>
    <w:p>
      <w:pPr>
        <w:spacing w:before="240" w:after="240"/>
        <w:rPr>
          <w:lang w:val="el" w:eastAsia="el"/>
        </w:rPr>
      </w:pPr>
      <w:r>
        <w:rPr>
          <w:lang w:val="el" w:eastAsia="el"/>
        </w:rPr>
        <w:t>Οδηγίες είναι οι εγκύκλιες οδηγίες της Ε.Ε.Ε.Π. σχετικά με την εφαρμογή των διατάξεων του Κανονισμού Παιγνίων. Οι Οδηγίες έχουν δεσμευτική ισχύ στο πλαίσιο των σχέσεων της Αρχής με τους διοικουμένους.</w:t>
      </w:r>
    </w:p>
    <w:p>
      <w:pPr>
        <w:spacing w:before="240" w:after="240"/>
        <w:rPr>
          <w:lang w:val="el" w:eastAsia="el"/>
        </w:rPr>
      </w:pPr>
      <w:r>
        <w:rPr>
          <w:lang w:val="el" w:eastAsia="el"/>
        </w:rPr>
        <w:t>Οργανισμός Πιστοποίησης είναι οργανισμός πιστοποίησης που λειτουργεί εξειδικευμένο εργαστήριο (Test Lab) και έχει αναγνωριστεί από την Ε.Ε.Ε.Π. σύμφωνα με τον Κανονισμό Παιγνίων περί Καταλληλότητας Προσώπων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pPr>
        <w:spacing w:before="240" w:after="240"/>
        <w:rPr>
          <w:lang w:val="el" w:eastAsia="el"/>
        </w:rPr>
      </w:pPr>
      <w:r>
        <w:rPr>
          <w:lang w:val="el" w:eastAsia="el"/>
        </w:rPr>
        <w:t>Παίκτης είναι το φυσικό πρόσωπο, το οποίο συμμετέχει νόμιμα στα Τυχερά Παίγνια που διοργανώνει και διεξάγει ο Κάτοχος Άδειας.</w:t>
      </w:r>
    </w:p>
    <w:p>
      <w:pPr>
        <w:spacing w:before="240" w:after="240"/>
        <w:rPr>
          <w:lang w:val="el" w:eastAsia="el"/>
        </w:rPr>
      </w:pPr>
      <w:r>
        <w:rPr>
          <w:lang w:val="el" w:eastAsia="el"/>
        </w:rPr>
        <w:t>Παικτική Δραστηριότητα είναι το σύνολο των συναλλαγών και λοιπών στοιχείων που τηρούνται στα πληροφορικά συστήματα του Κατόχου για κάθε συγκεκριμένο Παίκτη και συνδέονται με τον Ηλεκτρονικό Λογαριασμό Παίκτη που τηρεί ο Κάτοχος Άδειας.</w:t>
      </w:r>
    </w:p>
    <w:p>
      <w:pPr>
        <w:spacing w:before="240" w:after="240"/>
        <w:rPr>
          <w:lang w:val="el" w:eastAsia="el"/>
        </w:rPr>
      </w:pPr>
      <w:r>
        <w:rPr>
          <w:lang w:val="el" w:eastAsia="el"/>
        </w:rPr>
        <w:t>Παικτική Συνεδρία είναι το χρονικό διάστημα από τη στιγμή που ο Παίκτης συνδέεται με τον Ηλεκτρονικό Λογαριασμό του έως τη στιγμή που αποσυνδέεται από αυτόν. Η διάρκεια της Παικτικής Συνεδρίας δεν δύναται να υπερβαίνει τις 24 ώρες.</w:t>
      </w:r>
    </w:p>
    <w:p>
      <w:pPr>
        <w:spacing w:before="240" w:after="240"/>
        <w:rPr>
          <w:lang w:val="el" w:eastAsia="el"/>
        </w:rPr>
      </w:pPr>
      <w:r>
        <w:rPr>
          <w:lang w:val="el" w:eastAsia="el"/>
        </w:rPr>
        <w:t>Πάροχος Υπηρεσιών Πληρωμών είναι πιστωτικό ίδρυμα ή ίδρυμα πληρωμών ή ίδρυμα ηλεκτρονικού χρήματος που είναι εγκατεστημένο και λειτουργεί νόμιμα στην Ελλάδα ή σε άλλο κράτος-μέλος της Ευρωπαϊκής Ένωσης ή του Ευρωπαϊκού Οικονομικού Χώρου, σύμφωνα με τις κείμενες διατάξεις.</w:t>
      </w:r>
    </w:p>
    <w:p>
      <w:pPr>
        <w:spacing w:before="240" w:after="240"/>
        <w:rPr>
          <w:lang w:val="el" w:eastAsia="el"/>
        </w:rPr>
      </w:pPr>
      <w:r>
        <w:rPr>
          <w:lang w:val="el" w:eastAsia="el"/>
        </w:rPr>
        <w:t>Πιστοποίηση είναι η έγκριση για εγκατάσταση και θέση σε λειτουργία ΤΜΚΥ κατόπιν βεβαίωσης Οργανισμού Πιστοποίησης ως προς τη συμμόρφωση με τις Τεχνικές Προδιαγραφές ή την τεκμηρίωση του ισοδύναμου των τεχνικών και λειτουργικών χαρακτηριστικών ενός ΤΜΚΥ με τις προδιαγραφές αυτές.</w:t>
      </w:r>
    </w:p>
    <w:p>
      <w:pPr>
        <w:spacing w:before="240" w:after="240"/>
        <w:rPr>
          <w:lang w:val="el" w:eastAsia="el"/>
        </w:rPr>
      </w:pPr>
      <w:r>
        <w:rPr>
          <w:lang w:val="el" w:eastAsia="el"/>
        </w:rPr>
        <w:t>Πληροφορικό Σύστημα Εποπτείας και Ελέγχου (ΠΣΕΕ) είναι το πληροφορικό σύστημα του άρθρου 30 του νόμου.</w:t>
      </w:r>
    </w:p>
    <w:p>
      <w:pPr>
        <w:spacing w:before="240" w:after="240"/>
        <w:rPr>
          <w:lang w:val="el" w:eastAsia="el"/>
        </w:rPr>
      </w:pPr>
      <w:r>
        <w:rPr>
          <w:lang w:val="el" w:eastAsia="el"/>
        </w:rPr>
        <w:t>Ρυθμιστικό Πλαίσιο είναι ο Κανονισμός και το σύνολο των νομοθετικών και λοιπών κανονιστικών διατάξεων, οι όροι των Αδειών, που καθορίζουν τις προϋποθέσεις της νόμιμης Διοργάνωσης και Διεξαγωγής Παιγνίων στην Ελληνική Επικράτεια, καθώς και οι Οδηγίες της Ε.Ε.Ε.Π.</w:t>
      </w:r>
    </w:p>
    <w:p>
      <w:pPr>
        <w:spacing w:before="240" w:after="240"/>
        <w:rPr>
          <w:lang w:val="el" w:eastAsia="el"/>
        </w:rPr>
      </w:pPr>
      <w:r>
        <w:rPr>
          <w:lang w:val="el" w:eastAsia="el"/>
        </w:rPr>
        <w:t>Σημεία Συνεργατών είναι διαδικτυακοί τόποι που ανήκουν στην κυριότητα των Συνεργατών.</w:t>
      </w:r>
    </w:p>
    <w:p>
      <w:pPr>
        <w:spacing w:before="240" w:after="240"/>
        <w:rPr>
          <w:lang w:val="el" w:eastAsia="el"/>
        </w:rPr>
      </w:pPr>
      <w:r>
        <w:rPr>
          <w:lang w:val="el" w:eastAsia="el"/>
        </w:rPr>
        <w:t>Συνεργάτης (affiliate) είναι το πρόσωπο που συνεργάζεται με τον Κάτοχο Άδειας, για την προώθηση συγκεκριμένων Παιγνίων μέσω τοποθέτησης συνδέσμων στην ιστοσελίδα του, με σκοπό την προσέλκυση περισσότερων παικτών στον Ιστότοπο του διαφημιζόμενου Κατόχου Άδειας διεξαγωγής τυχερών παιγνίων μέσω διαδικτύου, οι οποίοι υπάγονται στις διατάξεις του άρθρου 35 του νόμου, έχουν λάβει προς τούτο Άδεια Καταλληλότητας από την Ε.Ε.Ε.Π. και είναι εγγεγραμμένοι στο αντίστοιχο Μητρώο.</w:t>
      </w:r>
    </w:p>
    <w:p>
      <w:pPr>
        <w:spacing w:before="240" w:after="240"/>
        <w:rPr>
          <w:lang w:val="el" w:eastAsia="el"/>
        </w:rPr>
      </w:pPr>
      <w:r>
        <w:rPr>
          <w:lang w:val="el" w:eastAsia="el"/>
        </w:rPr>
        <w:t>Σύμβαση Προσχώρησης είναι η σύμβαση που συνάπτεται μεταξύ του Κατόχου Άδειας και ενός φυσικού προσώπου προκειμένου αυτό να συμμετέχει νόμιμα στα Τυχερά Παίγνια που διεξάγονται μέσω διαδικτύου.</w:t>
      </w:r>
    </w:p>
    <w:p>
      <w:pPr>
        <w:spacing w:before="240" w:after="240"/>
        <w:rPr>
          <w:lang w:val="el" w:eastAsia="el"/>
        </w:rPr>
      </w:pPr>
      <w:r>
        <w:rPr>
          <w:lang w:val="el" w:eastAsia="el"/>
        </w:rPr>
        <w:t>Συμμετοχή είναι η καταχώριση των στοιχείων/επιλογών του Παίκτη σε κάθε Τυχερό Παίγνιο και η επικύρωση αυτής κατόπιν της καταβολής αντιτίμου.</w:t>
      </w:r>
    </w:p>
    <w:p>
      <w:pPr>
        <w:spacing w:before="240" w:after="240"/>
        <w:rPr>
          <w:lang w:val="el" w:eastAsia="el"/>
        </w:rPr>
      </w:pPr>
      <w:r>
        <w:rPr>
          <w:lang w:val="el" w:eastAsia="el"/>
        </w:rPr>
        <w:t>Τεχνικές Προδιαγραφές (ΤΕΠ) είναι η υπουργική απόφαση με τίτλο «Κανονισμός Παιγνίων Τεχνικών Προδιαγραφών (ΤΕΠ) διοργάνωσης και διεξαγωγής Τυχερών Παιγνίων μέσω Διαδικτύου».</w:t>
      </w:r>
    </w:p>
    <w:p>
      <w:pPr>
        <w:spacing w:before="240" w:after="240"/>
        <w:rPr>
          <w:lang w:val="el" w:eastAsia="el"/>
        </w:rPr>
      </w:pPr>
      <w:r>
        <w:rPr>
          <w:lang w:val="el" w:eastAsia="el"/>
        </w:rPr>
        <w:t>Τεχνικό Μέσο και Υλικό διεξαγωγής Παιγνίων (ΤΜΚΥ) είναι το Πιστοποιημένο, εφόσον απαιτείται, μέσο/υλικό/ μηχάνημα ηλεκτρονικό/μηχανικό ή ηλεκτρομηχανικό και ηλεκτρονικό πρόγραμμα (κάθε είδους λογισμικό - SOFTWARE ή σύστημα μηχανογραφικό), που χρησιμοποιείται, άμεσα ή έμμεσα, για τη Διοργάνωση και Διεξαγωγή Παιγνίων και το οποίο σχετίζεται ή/και επηρεάζει ή/και καθορίζει ή/και παρακολουθεί και καταγράφει το αποτέλεσμα των Παιγνίων ή γενικότερα τη διεξαγωγή των Παιγνίων.</w:t>
      </w:r>
    </w:p>
    <w:p>
      <w:pPr>
        <w:spacing w:before="240" w:after="240"/>
        <w:rPr>
          <w:lang w:val="el" w:eastAsia="el"/>
        </w:rPr>
      </w:pPr>
      <w:r>
        <w:rPr>
          <w:lang w:val="el" w:eastAsia="el"/>
        </w:rPr>
        <w:t>Τυχερά Παίγνια ή Παίγνια είναι το Διαδικτυακό Στοίχημα της περίπτωσης γ’ του άρθρου 25 του νόμου και τα Λοιπά Διαδικτυακά Παίγνια της περίπτωσης κβ’ του άρθρου 25 του νόμου, τα οποία μπορεί να διοργανώνει και διεξάγει νόμιμα στην ελληνική επικράτεια ο Κάτοχος Άδειας, μέσω του Ιστοτόπου και έχουν λάβει τις προβλεπόμενες Πιστοποιήσεις.</w:t>
      </w:r>
    </w:p>
    <w:p>
      <w:pPr>
        <w:spacing w:before="240" w:after="240"/>
        <w:rPr>
          <w:lang w:val="el" w:eastAsia="el"/>
        </w:rPr>
      </w:pPr>
      <w:r>
        <w:rPr>
          <w:lang w:val="el" w:eastAsia="el"/>
        </w:rPr>
        <w:t>Υπεύθυνο Παιχνίδι (Responsible Gambling) είναι το σύνολο των ρυθμίσεων του Κανονισμού Παιγνίων και Οδηγιών της Ε.Ε.Ε.Π. που έχουν ως στόχο τη διασφάλιση ότι κάθε δραστηριότητα στον τομέα των τυχερών παιγνίων ασκείται σύμφωνα με τις κείμενες διατάξεις, με κοινωνικά υπεύθυνο τρόπο, προκειμένου να ελαχιστοποιηθούν οι αρνητικές επιπτώσεις στους Παίκτες από τη συμμετοχή τους στα τυχερά παίγνια.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ΠΕΔΙΟ ΕΦΑΡΜΟΓΗΣ – ΓΕΝΙΚΕΣ ΑΡΧΕΣ</w:t>
      </w:r>
    </w:p>
    <w:p>
      <w:pPr>
        <w:pStyle w:val="MainText"/>
        <w:spacing w:before="120" w:after="0"/>
        <w:rPr>
          <w:lang w:val="el" w:eastAsia="el"/>
        </w:rPr>
      </w:pPr>
      <w:r>
        <w:rPr>
          <w:b/>
          <w:bCs/>
          <w:lang w:val="el" w:eastAsia="el"/>
        </w:rPr>
        <w:t>2.1.</w:t>
      </w:r>
      <w:r>
        <w:rPr>
          <w:lang w:val="el" w:eastAsia="el"/>
        </w:rPr>
        <w:t xml:space="preserve"> Ο Κανονισμός εφαρμόζεται στα Τυχερά Παίγνια που διεξάγονται μέσω Διαδικτύου από τους Κατόχους Άδειας.</w:t>
      </w:r>
    </w:p>
    <w:p>
      <w:pPr>
        <w:pStyle w:val="MainText"/>
        <w:spacing w:before="120" w:after="0"/>
        <w:rPr>
          <w:lang w:val="el" w:eastAsia="el"/>
        </w:rPr>
      </w:pPr>
      <w:r>
        <w:rPr>
          <w:b/>
          <w:bCs/>
          <w:lang w:val="el" w:eastAsia="el"/>
        </w:rPr>
        <w:t>2.2.</w:t>
      </w:r>
      <w:r>
        <w:rPr>
          <w:lang w:val="el" w:eastAsia="el"/>
        </w:rPr>
        <w:t xml:space="preserve"> Πρόσβαση στην Παικτική Δραστηριότητα έχουν αποκλειστικά ο Παίκτης και η Ε.Ε.Ε.Π., καθώς επίσης και το ειδικά ορισμένο και εκπαιδευμένο για το σκοπό αυτό προσωπικό του Κατόχου Άδειας, το οποίο Γνωστοποιείται στην Ε.Ε.Ε.Π., σύμφωνα με τα οριζόμενα στο άρθρο 34 του νόμου.</w:t>
      </w:r>
    </w:p>
    <w:p>
      <w:pPr>
        <w:pStyle w:val="MainText"/>
        <w:spacing w:before="120" w:after="0"/>
        <w:rPr>
          <w:lang w:val="el" w:eastAsia="el"/>
        </w:rPr>
      </w:pPr>
      <w:r>
        <w:rPr>
          <w:b/>
          <w:bCs/>
          <w:lang w:val="el" w:eastAsia="el"/>
        </w:rPr>
        <w:t>2.3.</w:t>
      </w:r>
      <w:r>
        <w:rPr>
          <w:lang w:val="el" w:eastAsia="el"/>
        </w:rPr>
        <w:t xml:space="preserve"> Δεν επιτρέπεται στον Κάτοχο Άδειας η με οποιονδήποτε τρόπο η σύνδεση ή/και ο συσχετισμός της Παικτικής Δραστηριότητας με τα προσωπικά στοιχεία των Παικτών, εκτός από τις ακόλουθες περιπτώσεις:</w:t>
      </w:r>
    </w:p>
    <w:p>
      <w:pPr>
        <w:spacing w:before="240" w:after="240"/>
        <w:rPr>
          <w:lang w:val="el" w:eastAsia="el"/>
        </w:rPr>
      </w:pPr>
      <w:r>
        <w:rPr>
          <w:lang w:val="el" w:eastAsia="el"/>
        </w:rPr>
        <w:t>α. Για σκοπούς συμμόρφωσης με το ισχύον νομοθετικό και κανονιστικό πλαίσιο όπως, ιδίως, ο αποκλεισμός της πρόσβασης στα Παίγνια ατόμων ηλικίας κάτω των 21 ετών, η αντιστοίχιση των Παικτών με πραγματικά φυσικά πρόσωπα, η χορήγηση στοιχείων στον Παίκτη κατόπιν αίτησής του, η διασταύρωση των φορολογικών υποχρεώσεων που προκύπτουν από τα κέρδη και η έκδοση και χορήγηση βεβαίωσης κερδών. Ο Κάτοχος Άδειας γνωστοποιεί στην Ε.Ε.Ε.Π. όλα τα αναγκαία μέτρα, τα οποία προτίθεται να λάβει ώστε να διασφαλίζεται η εφαρμογή της διάταξης αυτής.</w:t>
      </w:r>
    </w:p>
    <w:p>
      <w:pPr>
        <w:spacing w:before="240" w:after="240"/>
        <w:rPr>
          <w:lang w:val="el" w:eastAsia="el"/>
        </w:rPr>
      </w:pPr>
      <w:r>
        <w:rPr>
          <w:lang w:val="el" w:eastAsia="el"/>
        </w:rPr>
        <w:t>β. Για λόγους εμπορικής επικοινωνίας, συμπεριλαμβανομένης της εφαρμογής τυχόν προγραμμάτων πιστότητας, σύμφωνα με το άρθρο 7.</w:t>
      </w:r>
    </w:p>
    <w:p>
      <w:pPr>
        <w:pStyle w:val="MainText"/>
        <w:spacing w:before="120" w:after="0"/>
        <w:rPr>
          <w:lang w:val="el" w:eastAsia="el"/>
        </w:rPr>
      </w:pPr>
      <w:r>
        <w:rPr>
          <w:b/>
          <w:bCs/>
          <w:lang w:val="el" w:eastAsia="el"/>
        </w:rPr>
        <w:t>2.4.</w:t>
      </w:r>
      <w:r>
        <w:rPr>
          <w:lang w:val="el" w:eastAsia="el"/>
        </w:rPr>
        <w:t xml:space="preserve"> Ο Κάτοχος Άδειας διασφαλίζει ότι η Διοργάνωση και Διεξαγωγή των Παιγνίων είναι αξιόπιστη και ασφαλής, σύμφωνη με τους κανόνες δημόσιας τάξης, τις αρχές του δημοσίου συμφέροντος, και το Ρυθμιστικό Πλαίσιο , καθώς επίσης και ότι, κατά τη Διεξαγωγή των Παιγνίων, αποκλείονται τα άτομα ηλικίας κάτω των 21 ετών, προστατεύονται οι ευάλωτες κοινωνικές ομάδες και δεν τίθενται σε κίνδυνο η δημόσια υγεία και ασφάλεια, καθώς επίσης και η διαφάνεια των συναλλαγών.</w:t>
      </w:r>
    </w:p>
    <w:p>
      <w:pPr>
        <w:pStyle w:val="MainText"/>
        <w:spacing w:before="120" w:after="0"/>
        <w:rPr>
          <w:lang w:val="el" w:eastAsia="el"/>
        </w:rPr>
      </w:pPr>
      <w:r>
        <w:rPr>
          <w:b/>
          <w:bCs/>
          <w:lang w:val="el" w:eastAsia="el"/>
        </w:rPr>
        <w:t>2.5.</w:t>
      </w:r>
      <w:r>
        <w:rPr>
          <w:lang w:val="el" w:eastAsia="el"/>
        </w:rPr>
        <w:t xml:space="preserve"> Η Ε.Ε.Ε.Π., στο πλαίσιο της αρχής της αμοιβαίας αναγνώρισης, είναι δυνατόν να χορηγεί τις προβλεπόμενες στον Κανονισμό Πιστοποιήσεις, ΤΜΚΥ που παράγονται ή/και πωλούνται νόμιμα σε άλλες χώρες, εφόσον προσφέρουν ισοδύναμο βαθμό προστασίας με αυτόν που προσδιορίζεται στις Τεχνικές Προδιαγραφές και στον Κανονισμό. Η διαδικασία επιβεβαίωσης του ισοδύναμου βαθμού προστασίας γίνεται από Οργανισμούς Πιστοποίησης, με επιβάρυνση των αιτούμενων την Πιστοποίηση. Με απόφαση της Ε.Ε.Ε.Π., ορίζονται οι δικαιοδοσίες που εμπίπτουν στην αρχή της αμοιβαίας αναγνώρισης, καθώς και τα στοιχεία και δικαιολογητικά βάσει των οποίων τεκμηριώνεται το ισοδύναμο του βαθμού προστασίας.</w:t>
      </w:r>
    </w:p>
    <w:p>
      <w:pPr>
        <w:pStyle w:val="MainText"/>
        <w:spacing w:before="120" w:after="0"/>
        <w:rPr>
          <w:lang w:val="el" w:eastAsia="el"/>
        </w:rPr>
      </w:pPr>
      <w:r>
        <w:rPr>
          <w:b/>
          <w:bCs/>
          <w:lang w:val="el" w:eastAsia="el"/>
        </w:rPr>
        <w:t>2.6.</w:t>
      </w:r>
      <w:r>
        <w:rPr>
          <w:lang w:val="el" w:eastAsia="el"/>
        </w:rPr>
        <w:t xml:space="preserve"> Σε περίπτωση απόρριψης της αίτησης χορήγησης Άδειας ή Πιστοποίησης ή ανάκλησης της Άδειας ή Πιστοποίησης για οποιονδήποτε λόγο, τέλη και παράβολα που έχουν καταβληθεί δεν επιστρέφονται.</w:t>
      </w:r>
    </w:p>
    <w:p>
      <w:pPr>
        <w:pStyle w:val="MainText"/>
        <w:spacing w:before="120" w:after="0"/>
        <w:rPr>
          <w:lang w:val="el" w:eastAsia="el"/>
        </w:rPr>
      </w:pPr>
      <w:r>
        <w:rPr>
          <w:b/>
          <w:bCs/>
          <w:lang w:val="el" w:eastAsia="el"/>
        </w:rPr>
        <w:t>2.7.</w:t>
      </w:r>
      <w:r>
        <w:rPr>
          <w:lang w:val="el" w:eastAsia="el"/>
        </w:rPr>
        <w:t xml:space="preserve"> Κατά την εξέταση της αίτησης προς χορήγηση Άδειας / Πιστοποίησης, η Αρχή, για την ακρίβεια, την πληρότητα και τη γνησιότητα των υποβληθέντων στοιχείων και δικαιολογητικών, μπορεί να ζητά από τον αιτούντα ή κάθε άλλο φορέα και αρχή του δημόσιου και ιδιωτικού τομέα, στην Ελλάδα και το εξωτερικό, οποιοδήποτε στοιχείο, δεδομένο ή έγγραφο, που κρίνεται σκόπιμο. Οι αιτούντες παρέχουν, υποχρεωτικά και χωρίς επιφύλαξη, πλήρη εντολή στην Ε.Ε.Ε.Π. για την επεξεργασία των προσωπικών στοιχείων και δεδομένων που τους αφορούν, συμπεριλαμβανομένης της διάθεσης στην Αρχή ή/και της επαλήθευσης από αυτήν των ανωτέρω στοιχείων και δεδομένων από τρίτα μέρη. Σε περίπτωση που σχετικά πιστοποιητικά και εγγραφές προκύπτουν από μητρώα διαθέσιμα σε ηλεκτρονική μορφή, ο αιτών απαλλάσσεται από την υποχρέωση προσκόμισής τους εφόσον υποδείξει την ηλεκτρονική διεύθυνση (url) όπου βρίσκονται αναρτημένα, προσβάσιμα και ανακτήσιμα. Η Αρχή εξακριβώνει, συνολικά ή δειγματοληπτικά, την ακρίβεια των στοιχείων που υποβάλλονται στο πλαίσιο χορήγησης Άδειας, έγκρισης και Πιστοποίησης. Η Ε.Ε.Ε.Π. μπορεί οποτεδήποτε να προβαίνει σε αυτεπάγγελτο έλεγχο τήρησης των προϋποθέσεων και όρων των Αδειών, των Πιστοποιήσεων και πάσης φύσεως εγκρίσεων.</w:t>
      </w:r>
    </w:p>
    <w:p>
      <w:pPr>
        <w:pStyle w:val="MainText"/>
        <w:spacing w:before="120" w:after="0"/>
        <w:rPr>
          <w:lang w:val="el" w:eastAsia="el"/>
        </w:rPr>
      </w:pPr>
      <w:r>
        <w:rPr>
          <w:b/>
          <w:bCs/>
          <w:lang w:val="el" w:eastAsia="el"/>
        </w:rPr>
        <w:t>2.8.</w:t>
      </w:r>
      <w:r>
        <w:rPr>
          <w:lang w:val="el" w:eastAsia="el"/>
        </w:rPr>
        <w:t xml:space="preserve"> Ο Κάτοχος Άδειας διασφαλίζει ότι το ΚΠΣ και κάθε σύστημά του βρίσκεται, ανά πάσα στιγμή, σε συνεχή επικοινωνία με το ΠΣΕΕ και είναι δυνατός ο έλεγχος και η εποπτεία του, σύμφωνα με τον Κανονισμό και τις Τεχνικές Προδιαγραφές. Κάθε σύστημα παρακολούθησης και ελέγχου Παιγνίων πρέπει να διαθέτει πλήρη λογισμική και φυσική ασφάλεια, ώστε να εξασφαλίζονται πλήρως:</w:t>
      </w:r>
    </w:p>
    <w:p>
      <w:pPr>
        <w:spacing w:before="240" w:after="240"/>
        <w:rPr>
          <w:lang w:val="el" w:eastAsia="el"/>
        </w:rPr>
      </w:pPr>
      <w:r>
        <w:rPr>
          <w:lang w:val="el" w:eastAsia="el"/>
        </w:rPr>
        <w:t>α. Η πρόσβαση της Ε.Ε.Ε.Π. σε όλα τα πληροφορικά προγράμματα, στα αποθηκευμένα αρχεία και στοιχεία και γενικότερα σε όλες τις λειτουργικότητες (functionalities) του συστήματος.</w:t>
      </w:r>
    </w:p>
    <w:p>
      <w:pPr>
        <w:spacing w:before="240" w:after="240"/>
        <w:rPr>
          <w:lang w:val="el" w:eastAsia="el"/>
        </w:rPr>
      </w:pPr>
      <w:r>
        <w:rPr>
          <w:lang w:val="el" w:eastAsia="el"/>
        </w:rPr>
        <w:t>β. Η ακεραιότητα, αξιοπιστία, ακρίβεια και πιστότητα των αποθηκευμένων στα αρχεία στοιχείων και όλων των αντλούμενων στοιχείων που αποστέλλονται στο ΠΣΕΕ.</w:t>
      </w:r>
    </w:p>
    <w:p>
      <w:pPr>
        <w:pStyle w:val="MainText"/>
        <w:spacing w:before="120" w:after="0"/>
        <w:rPr>
          <w:lang w:val="el" w:eastAsia="el"/>
        </w:rPr>
      </w:pPr>
      <w:r>
        <w:rPr>
          <w:b/>
          <w:bCs/>
          <w:lang w:val="el" w:eastAsia="el"/>
        </w:rPr>
        <w:t>2.9.</w:t>
      </w:r>
      <w:r>
        <w:rPr>
          <w:lang w:val="el" w:eastAsia="el"/>
        </w:rPr>
        <w:t xml:space="preserve"> Η πλήρης και ολοκληρωμένη τεχνική υποδομή διεξαγωγής τυχερών παιγνίων, που συνδέονται μέσω του ΚΠΣ με το ΠΣΕΕ, είναι συνεχής υποχρέωση, καθ` όλη τη διάρκεια ισχύος της Άδειας, η οποία πραγματοποιείται με ευθύνη, δαπάνες και μέριμνα του Κατόχου Άδειας, σύμφωνα με τις Τεχνικές Προδιαγραφές και τον Κανονισμό. Μέχρι την εγκατάσταση και λειτουργία του ΠΣΕΕ από την Ε.Ε.Ε.Π., ο Κάτοχος Άδειας υποχρεούται να παρέχει στην Ε.Ε.Ε.Π. τη δυνατότητα απομακρυσμένης, πλήρους πρόσβασης στο ΚΠΣ.</w:t>
      </w:r>
    </w:p>
    <w:p>
      <w:pPr>
        <w:pStyle w:val="MainText"/>
        <w:spacing w:before="120" w:after="0"/>
        <w:rPr>
          <w:lang w:val="el" w:eastAsia="el"/>
        </w:rPr>
      </w:pPr>
      <w:r>
        <w:rPr>
          <w:b/>
          <w:bCs/>
          <w:lang w:val="el" w:eastAsia="el"/>
        </w:rPr>
        <w:t>2.10.</w:t>
      </w:r>
      <w:r>
        <w:rPr>
          <w:lang w:val="el" w:eastAsia="el"/>
        </w:rPr>
        <w:t xml:space="preserve"> Στην περίπτωση που ο αιτών την Άδεια ή ο Κάτοχος Άδειας έχει καταστατική έδρα ή μόνιμη εγκατάσταση σε άλλο κράτος μέλος της Ε.Ε. ή του ΕΟΧ ή πρόκειται για χώρο διεξαγωγής Λοιπών Διαδικτυακών Παιγνίων σε άλλο κράτος μέλος της Ε.Ε. ή του ΕΟΧ, στη θέση των απαιτούμενων από τον Κανονισμό δικαιολογητικών προσκομίζονται ισοδύναμα έγγραφα της αρμόδιας αρχής της χώρας εγκατάστασης, νόμιμα επικυρωμένα και μεταφρασμένα στα Ελληνικά.</w:t>
      </w:r>
    </w:p>
    <w:p>
      <w:pPr>
        <w:pStyle w:val="MainText"/>
        <w:spacing w:before="120" w:after="0"/>
        <w:rPr>
          <w:lang w:val="el" w:eastAsia="el"/>
        </w:rPr>
      </w:pPr>
      <w:r>
        <w:rPr>
          <w:b/>
          <w:bCs/>
          <w:lang w:val="el" w:eastAsia="el"/>
        </w:rPr>
        <w:t>2.11.</w:t>
      </w:r>
      <w:r>
        <w:rPr>
          <w:lang w:val="el" w:eastAsia="el"/>
        </w:rPr>
        <w:t xml:space="preserve"> Η Ε.Ε.Ε.Π. τηρεί και αναθεωρεί Μητρώα, η δε ανάρτηση αυτών στην ιστοσελίδα της είναι επαρκής γνωστοποίηση και απόδειξη της αναφερόμενης Άδειας ή Πιστοποίησης.</w:t>
      </w:r>
    </w:p>
    <w:p>
      <w:pPr>
        <w:pStyle w:val="MainText"/>
        <w:spacing w:before="120" w:after="0"/>
        <w:rPr>
          <w:lang w:val="el" w:eastAsia="el"/>
        </w:rPr>
      </w:pPr>
      <w:r>
        <w:rPr>
          <w:b/>
          <w:bCs/>
          <w:lang w:val="el" w:eastAsia="el"/>
        </w:rPr>
        <w:t>2.12.</w:t>
      </w:r>
      <w:r>
        <w:rPr>
          <w:lang w:val="el" w:eastAsia="el"/>
        </w:rPr>
        <w:t xml:space="preserve"> Ο Κάτοχος Άδειας δικαιούται να χρησιμοποιεί το σήμα της Ε.Ε.Ε.Π., στα εμπορικά του έντυπα και στην εμπορική επικοινωνία, με τους όρους και προδιαγραφές που η Αρχή ορίζει.</w:t>
      </w:r>
    </w:p>
    <w:p>
      <w:pPr>
        <w:pStyle w:val="MainText"/>
        <w:spacing w:before="120" w:after="0"/>
        <w:rPr>
          <w:lang w:val="el" w:eastAsia="el"/>
        </w:rPr>
      </w:pPr>
      <w:r>
        <w:rPr>
          <w:b/>
          <w:bCs/>
          <w:lang w:val="el" w:eastAsia="el"/>
        </w:rPr>
        <w:t>2.13.</w:t>
      </w:r>
      <w:r>
        <w:rPr>
          <w:lang w:val="el" w:eastAsia="el"/>
        </w:rPr>
        <w:t xml:space="preserve"> Το Ενδιάμεσο Σύστημα Ελέγχου και το Κεντρικό Πληροφοριακό Σύστημα, διαθέτουν πιστοποίηση, σύμφωνα με τον Κανονισμό και τις Τεχνικές Προδιαγραφές. Η πιστοποίηση συμπεριλαμβάνει, μεταξύ άλλων, τη συμμόρφωση με τις απαιτήσεις περί απρόσκοπτης λειτουργίας, διαθεσιμότητας και διαλειτουργικότητας μεταξύ των συστημάτων για το σύνολο της λύσης. Ειδικότερα, για τη διάταξη ασφαλούς αποθήκευσης δεδομένων (Safe) το αργότερο κάθε έξι (6) μήνες ο Κάτοχος Άδειας υποβάλλει στην Ε.Ε.Ε.Π. αναφορά Οργανισμού Πιστοποίησης με την οποία επιβεβαιώνεται η πλήρης αντιστοιχία μεταξύ των δεδομένων του Κεντρικού Πληροφορικού Συστήματος (ΚΠΣ), με εκείνα που είναι αποθηκευμένα στη διάταξη ασφαλούς αποθήκευσης δεδομένων (Safe).</w:t>
      </w:r>
    </w:p>
    <w:p>
      <w:pPr>
        <w:pStyle w:val="MainText"/>
        <w:spacing w:before="120" w:after="0"/>
        <w:rPr>
          <w:lang w:val="el" w:eastAsia="el"/>
        </w:rPr>
      </w:pPr>
      <w:r>
        <w:rPr>
          <w:b/>
          <w:bCs/>
          <w:lang w:val="el" w:eastAsia="el"/>
        </w:rPr>
        <w:t>2.14.</w:t>
      </w:r>
      <w:r>
        <w:rPr>
          <w:lang w:val="el" w:eastAsia="el"/>
        </w:rPr>
        <w:t xml:space="preserve"> Ο Κάτοχος Άδειας υποχρεούται να τηρεί τα στοιχεία, έγγραφα και δεδομένα για δέκα (10) τουλάχιστον έτη, σε μέσο που επιτρέπει την αποθήκευση των πληροφοριών και σε μορφή και τρόπο ώστε να παρέχεται στην Ε.Ε.Ε.Π. άμεση και εύκολη πρόσβαση στα αρχεία αυτά, μέσω της διασύνδεσης των Πληροφορικών Συστημάτων της Ε.Ε.Ε.Π. με τα πληροφορικά συστήματα του Κατόχου Άδειας ή/και κατά τον τρόπο, τον χρόνο, την περιοδικότητα και την ανάλυση που η Αρχή ορίζει.</w:t>
      </w:r>
    </w:p>
    <w:p>
      <w:pPr>
        <w:pStyle w:val="MainText"/>
        <w:spacing w:before="120" w:after="0"/>
        <w:rPr>
          <w:lang w:val="el" w:eastAsia="el"/>
        </w:rPr>
      </w:pPr>
      <w:r>
        <w:rPr>
          <w:b/>
          <w:bCs/>
          <w:lang w:val="el" w:eastAsia="el"/>
        </w:rPr>
        <w:t>2.15.</w:t>
      </w:r>
      <w:r>
        <w:rPr>
          <w:lang w:val="el" w:eastAsia="el"/>
        </w:rPr>
        <w:t xml:space="preserve"> Με Οδηγίες της Ε.Ε.Ε.Π. καθορίζεται και αναπροσαρμόζεται, κατά περίπτωση, το περιεχόμενο της αίτησης χορήγησης Άδειας ή Πιστοποίησης, ο χρόνος και τρόπος υποβολής της, τα ακριβή στοιχεία, καθώς και κάθε άλλη αναγκαία λεπτομέρεια.</w:t>
      </w:r>
    </w:p>
    <w:p>
      <w:pPr>
        <w:pStyle w:val="MainText"/>
        <w:spacing w:before="120" w:after="0"/>
        <w:rPr>
          <w:lang w:val="el" w:eastAsia="el"/>
        </w:rPr>
      </w:pPr>
      <w:r>
        <w:rPr>
          <w:b/>
          <w:bCs/>
          <w:lang w:val="el" w:eastAsia="el"/>
        </w:rPr>
        <w:t>2.16.</w:t>
      </w:r>
      <w:r>
        <w:rPr>
          <w:lang w:val="el" w:eastAsia="el"/>
        </w:rPr>
        <w:t xml:space="preserve"> Ο Κάτοχος Άδειας, συμμορφώνεται με τις διατάξεις του Ρυθμιστικού Πλαισίου και τις κατά περίπτωση συστάσεις της Ε.Ε.Ε.Π., κατά τον τρόπο και στον χρόνο που η Αρχή ορίζει.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ΑΔΕΙΑ ΔΙΕΞΑΓΩΓΗΣ</w:t>
      </w:r>
    </w:p>
    <w:p>
      <w:pPr>
        <w:spacing w:before="240" w:after="240"/>
        <w:rPr>
          <w:lang w:val="el" w:eastAsia="el"/>
        </w:rPr>
      </w:pPr>
      <w:r>
        <w:rPr>
          <w:lang w:val="el" w:eastAsia="el"/>
        </w:rPr>
        <w:t>ΠΑΙΓΝΙΩΝ ΜΕΣΩ ΔΙΑΔΙΚΤΥΟΥ</w:t>
      </w:r>
    </w:p>
    <w:p>
      <w:pPr>
        <w:pStyle w:val="MainText"/>
        <w:spacing w:before="120" w:after="0"/>
        <w:rPr>
          <w:lang w:val="el" w:eastAsia="el"/>
        </w:rPr>
      </w:pPr>
      <w:r>
        <w:rPr>
          <w:b/>
          <w:bCs/>
          <w:lang w:val="el" w:eastAsia="el"/>
        </w:rPr>
        <w:t>3.1.</w:t>
      </w:r>
      <w:r>
        <w:rPr>
          <w:lang w:val="el" w:eastAsia="el"/>
        </w:rPr>
        <w:t xml:space="preserve"> Η Διοργάνωση και Διεξαγωγή Τυχερών Παιγνίων μέσω του Διαδικτύου στην ελληνική επικράτεια επιτρέπεται κατόπιν Άδειας που χορηγείται από την Ε.Ε.Ε.Π. Η Άδεια περιλαμβάνει τους ειδικότερους όρους διεξαγωγής των Τυχερών Παιγνίων, για τα οποία αυτή εκδίδεται και τις υποχρεώσεις του Κατόχου της. Προβλέπονται δύο τύποι Αδειών :</w:t>
      </w:r>
    </w:p>
    <w:p>
      <w:pPr>
        <w:pStyle w:val="StructureList1"/>
        <w:spacing w:before="120" w:after="0"/>
        <w:rPr>
          <w:lang w:val="el" w:eastAsia="el"/>
        </w:rPr>
      </w:pPr>
      <w:r>
        <w:rPr>
          <w:lang w:val="el" w:eastAsia="el"/>
        </w:rPr>
        <w:t>-</w:t>
      </w:r>
      <w:r>
        <w:rPr>
          <w:lang w:val="en" w:eastAsia="en"/>
        </w:rPr>
        <w:tab/>
      </w:r>
      <w:r>
        <w:rPr>
          <w:lang w:val="el" w:eastAsia="el"/>
        </w:rPr>
        <w:t>Τύπος 1 - Άδεια Διαδικτυακού Στοιχήματος, με αντίτιμο τρία εκατομμύρια (3.000.000) ευρώ.</w:t>
      </w:r>
    </w:p>
    <w:p>
      <w:pPr>
        <w:pStyle w:val="StructureList1"/>
        <w:spacing w:before="120" w:after="0"/>
        <w:rPr>
          <w:lang w:val="el" w:eastAsia="el"/>
        </w:rPr>
      </w:pPr>
      <w:r>
        <w:rPr>
          <w:lang w:val="el" w:eastAsia="el"/>
        </w:rPr>
        <w:t>-</w:t>
      </w:r>
      <w:r>
        <w:rPr>
          <w:lang w:val="en" w:eastAsia="en"/>
        </w:rPr>
        <w:tab/>
      </w:r>
      <w:r>
        <w:rPr>
          <w:lang w:val="el" w:eastAsia="el"/>
        </w:rPr>
        <w:t>Τύπος 2 - Άδεια Λοιπών Διαδικτυακών Παιγνίων, με αντίτιμο δύο εκατομμύρια (2.000.000) ευρώ.</w:t>
      </w:r>
    </w:p>
    <w:p>
      <w:pPr>
        <w:pStyle w:val="MainText"/>
        <w:spacing w:before="120" w:after="0"/>
        <w:rPr>
          <w:lang w:val="el" w:eastAsia="el"/>
        </w:rPr>
      </w:pPr>
      <w:r>
        <w:rPr>
          <w:b/>
          <w:bCs/>
          <w:lang w:val="el" w:eastAsia="el"/>
        </w:rPr>
        <w:t>3.2.</w:t>
      </w:r>
      <w:r>
        <w:rPr>
          <w:lang w:val="el" w:eastAsia="el"/>
        </w:rPr>
        <w:t xml:space="preserve"> Κάθε υποψήφιος δύναται να αιτηθεί την έκδοση Άδειας ενός τύπου ή Άδειες και των δύο τύπων, με ξεχωριστή αίτηση.</w:t>
      </w:r>
    </w:p>
    <w:p>
      <w:pPr>
        <w:pStyle w:val="MainText"/>
        <w:spacing w:before="120" w:after="0"/>
        <w:rPr>
          <w:lang w:val="el" w:eastAsia="el"/>
        </w:rPr>
      </w:pPr>
      <w:r>
        <w:rPr>
          <w:b/>
          <w:bCs/>
          <w:lang w:val="el" w:eastAsia="el"/>
        </w:rPr>
        <w:t>3.3.</w:t>
      </w:r>
      <w:r>
        <w:rPr>
          <w:lang w:val="el" w:eastAsia="el"/>
        </w:rPr>
        <w:t xml:space="preserve"> Κάθε Άδεια ισχύει για επτά (7) έτη από την ημερομηνία χορήγησής της.</w:t>
      </w:r>
    </w:p>
    <w:p>
      <w:pPr>
        <w:pStyle w:val="MainText"/>
        <w:spacing w:before="120" w:after="0"/>
        <w:rPr>
          <w:lang w:val="el" w:eastAsia="el"/>
        </w:rPr>
      </w:pPr>
      <w:r>
        <w:rPr>
          <w:b/>
          <w:bCs/>
          <w:lang w:val="el" w:eastAsia="el"/>
        </w:rPr>
        <w:t>3.4.</w:t>
      </w:r>
      <w:r>
        <w:rPr>
          <w:lang w:val="el" w:eastAsia="el"/>
        </w:rPr>
        <w:t xml:space="preserve"> Οι Άδειες είναι προσωποπαγείς και δεν επιτρέπεται να μεταβιβαστούν ολικώς ή μερικώς σε άλλο πρόσωπο. Κάθε Άδεια έχει ενιαίο και αδιαίρετο χαρακτήρα και δεν επιτρέπεται η κατάτμησή της.</w:t>
      </w:r>
    </w:p>
    <w:p>
      <w:pPr>
        <w:pStyle w:val="MainText"/>
        <w:spacing w:before="120" w:after="0"/>
        <w:rPr>
          <w:lang w:val="el" w:eastAsia="el"/>
        </w:rPr>
      </w:pPr>
      <w:r>
        <w:rPr>
          <w:b/>
          <w:bCs/>
          <w:lang w:val="el" w:eastAsia="el"/>
        </w:rPr>
        <w:t>3.5.</w:t>
      </w:r>
      <w:r>
        <w:rPr>
          <w:lang w:val="el" w:eastAsia="el"/>
        </w:rPr>
        <w:t xml:space="preserve"> Απαγορεύεται η εκμίσθωση σε τρίτους ή συνεκμετάλλευση της Άδειας, με οποιονδήποτε τρόπο.</w:t>
      </w:r>
    </w:p>
    <w:p>
      <w:pPr>
        <w:pStyle w:val="MainText"/>
        <w:spacing w:before="120" w:after="0"/>
        <w:rPr>
          <w:lang w:val="el" w:eastAsia="el"/>
        </w:rPr>
      </w:pPr>
      <w:r>
        <w:rPr>
          <w:b/>
          <w:bCs/>
          <w:lang w:val="el" w:eastAsia="el"/>
        </w:rPr>
        <w:t>3.6.</w:t>
      </w:r>
      <w:r>
        <w:rPr>
          <w:lang w:val="el" w:eastAsia="el"/>
        </w:rPr>
        <w:t xml:space="preserve"> Η αίτηση του υποψηφίου περιλαμβάνει τον τύπο της αιτούμενης άδειας. Με την αίτηση για την έκδοση Άδειας συνυποβάλλονται τα δικαιολογητικά του άρθρου 5 και καταβάλλεται παράβολο ύψους δέκα χιλιάδων (10.000) ευρώ για τη συμμετοχή στη διαδικασία.</w:t>
      </w:r>
    </w:p>
    <w:p>
      <w:pPr>
        <w:pStyle w:val="MainText"/>
        <w:spacing w:before="120" w:after="0"/>
        <w:rPr>
          <w:lang w:val="el" w:eastAsia="el"/>
        </w:rPr>
      </w:pPr>
      <w:r>
        <w:rPr>
          <w:b/>
          <w:bCs/>
          <w:lang w:val="el" w:eastAsia="el"/>
        </w:rPr>
        <w:t>3.7.</w:t>
      </w:r>
      <w:r>
        <w:rPr>
          <w:lang w:val="el" w:eastAsia="el"/>
        </w:rPr>
        <w:t xml:space="preserve"> Με την αίτησή του ο αιτών δηλώνει τον τρόπο καταβολής του τιμήματος της Άδειας σύμφωνα με τα προβλεπόμενα στην παράγραφο 5.4.</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ΠΡΟΫΠΟΘΕΣΕΙΣ ΧΟΡΗΓΗΣΗΣ ΤΗΣ ΑΔΕΙΑΣ</w:t>
      </w:r>
    </w:p>
    <w:p>
      <w:pPr>
        <w:pStyle w:val="MainText"/>
        <w:spacing w:before="120" w:after="0"/>
        <w:rPr>
          <w:lang w:val="el" w:eastAsia="el"/>
        </w:rPr>
      </w:pPr>
      <w:r>
        <w:rPr>
          <w:b/>
          <w:bCs/>
          <w:lang w:val="el" w:eastAsia="el"/>
        </w:rPr>
        <w:t>4.1.</w:t>
      </w:r>
      <w:r>
        <w:rPr>
          <w:lang w:val="el" w:eastAsia="el"/>
        </w:rPr>
        <w:t xml:space="preserve"> Τα πρόσωπα που αιτούνται τη χορήγηση Άδειας πρέπει να πληρούν τις ακόλουθες προϋποθέσεις:</w:t>
      </w:r>
    </w:p>
    <w:p>
      <w:pPr>
        <w:spacing w:before="240" w:after="240"/>
        <w:rPr>
          <w:lang w:val="el" w:eastAsia="el"/>
        </w:rPr>
      </w:pPr>
      <w:r>
        <w:rPr>
          <w:lang w:val="el" w:eastAsia="el"/>
        </w:rPr>
        <w:t>α. Είναι νομικά πρόσωπα, με καταστατική έδρα ή μόνιμη εγκατάσταση στην Ελλάδα ή σε άλλο κράτος της Ευρωπαϊκής Ένωσης ή του Ευρωπαϊκού Οικονομικού Χώρου και καταβεβλημένο κεφάλαιο τουλάχιστον διακόσιες χιλιάδες (200.000) ευρώ.</w:t>
      </w:r>
    </w:p>
    <w:p>
      <w:pPr>
        <w:spacing w:before="240" w:after="240"/>
        <w:rPr>
          <w:lang w:val="el" w:eastAsia="el"/>
        </w:rPr>
      </w:pPr>
      <w:r>
        <w:rPr>
          <w:lang w:val="el" w:eastAsia="el"/>
        </w:rPr>
        <w:t>β. Τα μέλη του Διοικητικού Συμβουλίου, οι εταίροι και οι ασκούντες τη διοίκηση και διαχείριση του νομικού προσώπου που αιτείται τη χορήγηση Άδειας δεν έχουν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w:t>
      </w:r>
    </w:p>
    <w:p>
      <w:pPr>
        <w:spacing w:before="240" w:after="240"/>
        <w:rPr>
          <w:lang w:val="el" w:eastAsia="el"/>
        </w:rPr>
      </w:pPr>
      <w:r>
        <w:rPr>
          <w:lang w:val="el" w:eastAsia="el"/>
        </w:rPr>
        <w:t>γ. Είναι φορολογικά και ασφαλιστικά ενήμερα κατά την ημερομηνία υποβολής της αίτησης.</w:t>
      </w:r>
    </w:p>
    <w:p>
      <w:pPr>
        <w:spacing w:before="240" w:after="240"/>
        <w:rPr>
          <w:lang w:val="el" w:eastAsia="el"/>
        </w:rPr>
      </w:pPr>
      <w:r>
        <w:rPr>
          <w:lang w:val="el" w:eastAsia="el"/>
        </w:rPr>
        <w:t>δ. Δεν τελούν σε κατάσταση πτώχευσης, εκκαθάρισης, αναγκαστικής διαχείρισης, πτωχευτικού συμβιβασμού ή άλλη ανάλογη κατάσταση και δεν τελούν σε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w:t>
      </w:r>
    </w:p>
    <w:p>
      <w:pPr>
        <w:spacing w:before="240" w:after="240"/>
        <w:rPr>
          <w:lang w:val="el" w:eastAsia="el"/>
        </w:rPr>
      </w:pPr>
      <w:r>
        <w:rPr>
          <w:lang w:val="el" w:eastAsia="el"/>
        </w:rPr>
        <w:t>ε. Οι μέτοχοι ή εταίροι του Κατόχου Άδειας πληρούν τις απαιτήσεις Καταλληλότητας σύμφωνα με τα προβλεπόμενα στον Κανονισμό Παιγνίων περί Καταλληλότητας Προσώπων.</w:t>
      </w:r>
    </w:p>
    <w:p>
      <w:pPr>
        <w:spacing w:before="240" w:after="240"/>
        <w:rPr>
          <w:lang w:val="el" w:eastAsia="el"/>
        </w:rPr>
      </w:pPr>
      <w:r>
        <w:rPr>
          <w:lang w:val="el" w:eastAsia="el"/>
        </w:rPr>
        <w:t>στ. Δεν ήταν εγγεγραμμένα στον κατάλογο μη αδειοδοτημένων παρόχων τυχερών παιγνίων (black list) της παραγράφου 7 του άρθρου 48 του νόμου, εντός του έτους που προηγήθηκε της ημερομηνίας υποβολής της αίτησής τους για τη χορήγηση της Άδειας.</w:t>
      </w:r>
    </w:p>
    <w:p>
      <w:pPr>
        <w:spacing w:before="240" w:after="240"/>
        <w:rPr>
          <w:lang w:val="el" w:eastAsia="el"/>
        </w:rPr>
      </w:pPr>
      <w:r>
        <w:rPr>
          <w:lang w:val="el" w:eastAsia="el"/>
        </w:rPr>
        <w:t>ζ. Διαθέτουν τεχνική, επαγγελματική και χρηματοοικονομική επάρκεια, καθώς και τεχνολογική και υλικοτεχνική υποδομή, για τη Διοργάνωση και Διεξαγωγή των Παιγνίων.</w:t>
      </w:r>
    </w:p>
    <w:p>
      <w:pPr>
        <w:spacing w:before="240" w:after="240"/>
        <w:rPr>
          <w:lang w:val="el" w:eastAsia="el"/>
        </w:rPr>
      </w:pPr>
      <w:r>
        <w:rPr>
          <w:lang w:val="el" w:eastAsia="el"/>
        </w:rPr>
        <w:t>η. Διαθέτουν τεκμηριωμένο επιχειρησιακό σχέδιο για την ανάπτυξη των δραστηριοτήτων τους υπό την ισχύ της Άδειας.</w:t>
      </w:r>
    </w:p>
    <w:p>
      <w:pPr>
        <w:spacing w:before="240" w:after="240"/>
        <w:rPr>
          <w:lang w:val="el" w:eastAsia="el"/>
        </w:rPr>
      </w:pPr>
      <w:r>
        <w:rPr>
          <w:lang w:val="el" w:eastAsia="el"/>
        </w:rPr>
        <w:t>θ. Αναπτύσσουν και εφαρμόζουν εσωτερικές πολιτικές, κανόνες δεοντολογίας και ειδικά μέτρα και διαδικασίες για τη διασφάλιση της διαφάνειας και της ακεραιότητας της διεξαγωγής των Παιγνίων, την προστασία των ατόμων κάτω των 21 ετών, των Παικτών και των καταναλωτών, καθώς και την εν γένει συμμόρφωσή τους με τις κείμενες διατάξεις.</w:t>
      </w:r>
    </w:p>
    <w:p>
      <w:pPr>
        <w:pStyle w:val="MainText"/>
        <w:spacing w:before="120" w:after="0"/>
        <w:rPr>
          <w:lang w:val="el" w:eastAsia="el"/>
        </w:rPr>
      </w:pPr>
      <w:r>
        <w:rPr>
          <w:b/>
          <w:bCs/>
          <w:lang w:val="el" w:eastAsia="el"/>
        </w:rPr>
        <w:t>4.2.</w:t>
      </w:r>
      <w:r>
        <w:rPr>
          <w:lang w:val="el" w:eastAsia="el"/>
        </w:rPr>
        <w:t xml:space="preserve"> Προς απόδειξη της συνδρομής των ανωτέρω προϋποθέσεων τα πρόσωπα που αιτούνται τη χορήγηση Άδειας προσκομίζουν τα απαιτούμενα στοιχεία και δικαιολογητικά σύμφωνα με τα προβλεπόμενα στο άρθρο 5, με τον τρόπο και στον χρόνο που η Αρχή ορίζει.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ΧΟΡΗΓΗΣΗ ΑΔΕΙΑΣ ΔΙΕΞΑΓΩΓΗΣ ΠΑΙΓΝΙΩΝ ΜΕΣΩ ΔΙΑΔΙΚΤΥΟΥ – ΑΝΑΝΕΩΣΗ ΑΔΕΙΑΣ</w:t>
      </w:r>
    </w:p>
    <w:p>
      <w:pPr>
        <w:pStyle w:val="MainText"/>
        <w:spacing w:before="120" w:after="0"/>
        <w:rPr>
          <w:lang w:val="el" w:eastAsia="el"/>
        </w:rPr>
      </w:pPr>
      <w:r>
        <w:rPr>
          <w:b/>
          <w:bCs/>
          <w:lang w:val="el" w:eastAsia="el"/>
        </w:rPr>
        <w:t>5.1.</w:t>
      </w:r>
      <w:r>
        <w:rPr>
          <w:lang w:val="el" w:eastAsia="el"/>
        </w:rPr>
        <w:t xml:space="preserve"> Για την έκδοση Άδειας υποβάλλεται αίτηση στην Ε.Ε.Ε.Π. από νόμιμο εκπρόσωπο ή αντίκλητο του προσώπου που αιτείται την Άδεια. Με την αίτηση υποβάλλονται τα παρακάτω έγγραφα και δικαιολογητικά:</w:t>
      </w:r>
    </w:p>
    <w:p>
      <w:pPr>
        <w:spacing w:before="240" w:after="240"/>
        <w:rPr>
          <w:lang w:val="el" w:eastAsia="el"/>
        </w:rPr>
      </w:pPr>
      <w:r>
        <w:rPr>
          <w:lang w:val="el" w:eastAsia="el"/>
        </w:rPr>
        <w:t>α. Ανάλογα με τη νομική μορφή του αιτούντος και το δίκαιο της χώρας εγκατάστασης, τα έγγραφα σύστασης και νόμιμης εκπροσώπησης του αιτούντος, όπως ιδίως: αα) Πράξη σύστασης ή ιδρυτική πράξη.</w:t>
      </w:r>
    </w:p>
    <w:p>
      <w:pPr>
        <w:pStyle w:val="StructureList1"/>
        <w:spacing w:before="120" w:after="0"/>
        <w:rPr>
          <w:lang w:val="el" w:eastAsia="el"/>
        </w:rPr>
      </w:pPr>
      <w:r>
        <w:rPr>
          <w:lang w:val="el" w:eastAsia="el"/>
        </w:rPr>
        <w:t>ββ)</w:t>
      </w:r>
      <w:r>
        <w:rPr>
          <w:lang w:val="en" w:eastAsia="en"/>
        </w:rPr>
        <w:tab/>
      </w:r>
      <w:r>
        <w:rPr>
          <w:lang w:val="el" w:eastAsia="el"/>
        </w:rPr>
        <w:t>Αντίγραφο κωδικοποιημένου καταστατικού.</w:t>
      </w:r>
    </w:p>
    <w:p>
      <w:pPr>
        <w:pStyle w:val="StructureList1"/>
        <w:spacing w:before="120" w:after="0"/>
        <w:rPr>
          <w:lang w:val="el" w:eastAsia="el"/>
        </w:rPr>
      </w:pPr>
      <w:r>
        <w:rPr>
          <w:lang w:val="el" w:eastAsia="el"/>
        </w:rPr>
        <w:t>γγ)</w:t>
      </w:r>
      <w:r>
        <w:rPr>
          <w:lang w:val="en" w:eastAsia="en"/>
        </w:rPr>
        <w:tab/>
      </w:r>
      <w:r>
        <w:rPr>
          <w:lang w:val="el" w:eastAsia="el"/>
        </w:rPr>
        <w:t>Πιστοποιητικά εγγραφής σε μητρώα εταιρειών. δδ) Απόφαση συγκρότησης Δ.Σ. σε σώμα.</w:t>
      </w:r>
    </w:p>
    <w:p>
      <w:pPr>
        <w:pStyle w:val="StructureList1"/>
        <w:spacing w:before="120" w:after="0"/>
        <w:rPr>
          <w:lang w:val="el" w:eastAsia="el"/>
        </w:rPr>
      </w:pPr>
      <w:r>
        <w:rPr>
          <w:lang w:val="el" w:eastAsia="el"/>
        </w:rPr>
        <w:t>εε)</w:t>
      </w:r>
      <w:r>
        <w:rPr>
          <w:lang w:val="en" w:eastAsia="en"/>
        </w:rPr>
        <w:tab/>
      </w:r>
      <w:r>
        <w:rPr>
          <w:lang w:val="el" w:eastAsia="el"/>
        </w:rPr>
        <w:t>Μετοχική σύνθεση και αναλυτική αναφορά στα ποσοστά εκάστου μετόχου ή εταίρου του αιτούντος, σύμφωνα με τις προβλέψεις στον Κανονισμό Παιγνίων περί Καταλληλότητας Προσώπων, με προσδιορισμό του πραγματικού δικαιούχου (Beneficiary Owner).</w:t>
      </w:r>
    </w:p>
    <w:p>
      <w:pPr>
        <w:pStyle w:val="StructureList1"/>
        <w:spacing w:before="120" w:after="0"/>
        <w:rPr>
          <w:lang w:val="el" w:eastAsia="el"/>
        </w:rPr>
      </w:pPr>
      <w:r>
        <w:rPr>
          <w:lang w:val="el" w:eastAsia="el"/>
        </w:rPr>
        <w:t>στστ)</w:t>
      </w:r>
      <w:r>
        <w:rPr>
          <w:lang w:val="en" w:eastAsia="en"/>
        </w:rPr>
        <w:tab/>
      </w:r>
      <w:r>
        <w:rPr>
          <w:lang w:val="el" w:eastAsia="el"/>
        </w:rPr>
        <w:t>Πρακτικό Δ.Σ ή Πράξη του αρμόδιου για τη Διοίκηση Οργάνου περί έγκρισης υποβολής της αίτησης χορήγησης της Άδειας.</w:t>
      </w:r>
    </w:p>
    <w:p>
      <w:pPr>
        <w:pStyle w:val="StructureList1"/>
        <w:spacing w:before="120" w:after="0"/>
        <w:rPr>
          <w:lang w:val="el" w:eastAsia="el"/>
        </w:rPr>
      </w:pPr>
      <w:r>
        <w:rPr>
          <w:lang w:val="el" w:eastAsia="el"/>
        </w:rPr>
        <w:t>ζζ)</w:t>
      </w:r>
      <w:r>
        <w:rPr>
          <w:lang w:val="en" w:eastAsia="en"/>
        </w:rPr>
        <w:tab/>
      </w:r>
      <w:r>
        <w:rPr>
          <w:lang w:val="el" w:eastAsia="el"/>
        </w:rPr>
        <w:t>Ειδικό συμβολαιογραφικό πληρεξούσιο ή επικυρωμένο πρακτικό του οργάνου διοίκησης, του αιτούντος, περί ορισμού νομίμου εκπροσώπου αυτού.</w:t>
      </w:r>
    </w:p>
    <w:p>
      <w:pPr>
        <w:pStyle w:val="StructureList1"/>
        <w:spacing w:before="120" w:after="0"/>
        <w:rPr>
          <w:lang w:val="el" w:eastAsia="el"/>
        </w:rPr>
      </w:pPr>
      <w:r>
        <w:rPr>
          <w:lang w:val="el" w:eastAsia="el"/>
        </w:rPr>
        <w:t>ηη)</w:t>
      </w:r>
      <w:r>
        <w:rPr>
          <w:lang w:val="en" w:eastAsia="en"/>
        </w:rPr>
        <w:tab/>
      </w:r>
      <w:r>
        <w:rPr>
          <w:lang w:val="el" w:eastAsia="el"/>
        </w:rPr>
        <w:t>Πράξη διορισμού αντικλήτου σύμφωνα με τα προβλεπόμενα στο άρθρο 142 του Κ.Πολ.Δικ., στην περίπτωση εγκατάστασης του αιτούντος στην αλλοδαπή.</w:t>
      </w:r>
    </w:p>
    <w:p>
      <w:pPr>
        <w:spacing w:before="240" w:after="240"/>
        <w:rPr>
          <w:lang w:val="el" w:eastAsia="el"/>
        </w:rPr>
      </w:pPr>
      <w:r>
        <w:rPr>
          <w:lang w:val="el" w:eastAsia="el"/>
        </w:rPr>
        <w:t>β. Στοιχεία και δικαιολογητικά βάσει των οποίων τεκμηριώνεται η χρηματοοικονομική επάρκεια, η τεχνική και επαγγελματική ικανότητα του αιτούντος και η βιωσιμότητα της σκοπούμενης επένδυσης, όπως ιδίως:</w:t>
      </w:r>
    </w:p>
    <w:p>
      <w:pPr>
        <w:pStyle w:val="StructureList1"/>
        <w:spacing w:before="120" w:after="0"/>
        <w:rPr>
          <w:lang w:val="el" w:eastAsia="el"/>
        </w:rPr>
      </w:pPr>
      <w:r>
        <w:rPr>
          <w:lang w:val="el" w:eastAsia="el"/>
        </w:rPr>
        <w:t>αα)</w:t>
      </w:r>
      <w:r>
        <w:rPr>
          <w:lang w:val="en" w:eastAsia="en"/>
        </w:rPr>
        <w:tab/>
      </w:r>
      <w:r>
        <w:rPr>
          <w:lang w:val="el" w:eastAsia="el"/>
        </w:rPr>
        <w:t>Οικονομικές καταστάσεις, εφόσον ο αιτών υπέχει υποχρέωση κατάρτισης οικονομικών καταστάσεων, σύμφωνα με το δίκαιο της χώρας εγκατάστασης, ή καταστάσεις οικονομικών στοιχείων από επιχειρηματική δραστηριότητα, καθώς και δήλωση περί του ολικού ύψους του κύκλου εργασιών, για το διάστημα λειτουργίας του αιτούντος και έως τα τρία (3) προηγούμενα οικονομικά έτη από το έτος υποβολής της αίτησης, συνοδευόμενες από έκθεση ορκωτού ελεγκτή. Εάν ο αιτών, για βάσιμο λόγο, δεν είναι σε θέση να προσκομίσει τα ανωτέρω στοιχεία μπορεί να αποδεικνύει την χρηματοοικονομική του επάρκεια με οποιοδήποτε άλλο κατάλληλο έγγραφο. Στην περίπτωση που ο αιτών αποτελεί θυγατρική εταιρεία ομίλου εταιρειών δύναται να προσκομίσει ενοποιημένες οικονομικές καταστάσεις.</w:t>
      </w:r>
    </w:p>
    <w:p>
      <w:pPr>
        <w:pStyle w:val="StructureList1"/>
        <w:spacing w:before="120" w:after="0"/>
        <w:rPr>
          <w:lang w:val="el" w:eastAsia="el"/>
        </w:rPr>
      </w:pPr>
      <w:r>
        <w:rPr>
          <w:lang w:val="el" w:eastAsia="el"/>
        </w:rPr>
        <w:t>ββ)</w:t>
      </w:r>
      <w:r>
        <w:rPr>
          <w:lang w:val="en" w:eastAsia="en"/>
        </w:rPr>
        <w:tab/>
      </w:r>
      <w:r>
        <w:rPr>
          <w:lang w:val="el" w:eastAsia="el"/>
        </w:rPr>
        <w:t>Εγγυητική επιστολή καλής εκτέλεσης των όρων της Άδειας, σύμφωνα με τα προβλεπόμενα στην παράγραφο 5.7.</w:t>
      </w:r>
    </w:p>
    <w:p>
      <w:pPr>
        <w:pStyle w:val="StructureList1"/>
        <w:spacing w:before="120" w:after="0"/>
        <w:rPr>
          <w:lang w:val="el" w:eastAsia="el"/>
        </w:rPr>
      </w:pPr>
      <w:r>
        <w:rPr>
          <w:lang w:val="el" w:eastAsia="el"/>
        </w:rPr>
        <w:t>γγ)</w:t>
      </w:r>
      <w:r>
        <w:rPr>
          <w:lang w:val="en" w:eastAsia="en"/>
        </w:rPr>
        <w:tab/>
      </w:r>
      <w:r>
        <w:rPr>
          <w:lang w:val="el" w:eastAsia="el"/>
        </w:rPr>
        <w:t>Στην περίπτωση που ο αιτών σκοπεύει να χρηματοδοτήσει την κτήση ή/και λειτουργία της Άδειας στηριζόμενος στην χρηματοοικονομική επάρκεια ή/και την τεχνική και επαγγελματική ικανότητα τρίτων, έγγραφη δέσμευση των νομίμων εκπροσώπων των φορέων αυτών, με την οποία εγγυώνται τη χρηματοδότηση του συνόλου ή μέρους των κεφαλαίων που απαιτούνται ή/ και τη διάθεση των απαραίτητων τεχνικών, τεχνολογικών και ανθρώπινων πόρων και υποδομών.</w:t>
      </w:r>
    </w:p>
    <w:p>
      <w:pPr>
        <w:pStyle w:val="StructureList1"/>
        <w:spacing w:before="120" w:after="0"/>
        <w:rPr>
          <w:lang w:val="el" w:eastAsia="el"/>
        </w:rPr>
      </w:pPr>
      <w:r>
        <w:rPr>
          <w:lang w:val="el" w:eastAsia="el"/>
        </w:rPr>
        <w:t>δδ)</w:t>
      </w:r>
      <w:r>
        <w:rPr>
          <w:lang w:val="en" w:eastAsia="en"/>
        </w:rPr>
        <w:tab/>
      </w:r>
      <w:r>
        <w:rPr>
          <w:lang w:val="el" w:eastAsia="el"/>
        </w:rPr>
        <w:t>Επιχειρησιακό σχέδιο (business plan, business model) για την ανάπτυξη των δραστηριοτήτων του αιτούντος υπό την ισχύ της Άδειας, συμπεριλαμβανομένων των οικείων χρονοδιαγραμμάτων και οροσήμων.</w:t>
      </w:r>
    </w:p>
    <w:p>
      <w:pPr>
        <w:pStyle w:val="StructureList1"/>
        <w:spacing w:before="120" w:after="0"/>
        <w:rPr>
          <w:lang w:val="el" w:eastAsia="el"/>
        </w:rPr>
      </w:pPr>
      <w:r>
        <w:rPr>
          <w:lang w:val="el" w:eastAsia="el"/>
        </w:rPr>
        <w:t>εε)</w:t>
      </w:r>
      <w:r>
        <w:rPr>
          <w:lang w:val="en" w:eastAsia="en"/>
        </w:rPr>
        <w:tab/>
      </w:r>
      <w:r>
        <w:rPr>
          <w:lang w:val="el" w:eastAsia="el"/>
        </w:rPr>
        <w:t>Αναλυτική αναφορά των εγκαταστάσεων που θα χρησιμοποιηθούν από τον αιτούντα για τη Διοργάνωση και Διεξαγωγή των Παιγνίων.</w:t>
      </w:r>
    </w:p>
    <w:p>
      <w:pPr>
        <w:pStyle w:val="StructureList1"/>
        <w:spacing w:before="120" w:after="0"/>
        <w:rPr>
          <w:lang w:val="el" w:eastAsia="el"/>
        </w:rPr>
      </w:pPr>
      <w:r>
        <w:rPr>
          <w:lang w:val="el" w:eastAsia="el"/>
        </w:rPr>
        <w:t>στστ)</w:t>
      </w:r>
      <w:r>
        <w:rPr>
          <w:lang w:val="en" w:eastAsia="en"/>
        </w:rPr>
        <w:tab/>
      </w:r>
      <w:r>
        <w:rPr>
          <w:lang w:val="el" w:eastAsia="el"/>
        </w:rPr>
        <w:t>Πλήρες οργανόγραμμα του αιτούντος με παράθεση των καθηκόντων και αρμοδιοτήτων ανά οργανική μονάδα και Κρίσιμη Λειτουργία.</w:t>
      </w:r>
    </w:p>
    <w:p>
      <w:pPr>
        <w:pStyle w:val="StructureList1"/>
        <w:spacing w:before="120" w:after="0"/>
        <w:rPr>
          <w:lang w:val="el" w:eastAsia="el"/>
        </w:rPr>
      </w:pPr>
      <w:r>
        <w:rPr>
          <w:lang w:val="el" w:eastAsia="el"/>
        </w:rPr>
        <w:t>ζζ)</w:t>
      </w:r>
      <w:r>
        <w:rPr>
          <w:lang w:val="en" w:eastAsia="en"/>
        </w:rPr>
        <w:tab/>
      </w:r>
      <w:r>
        <w:rPr>
          <w:lang w:val="el" w:eastAsia="el"/>
        </w:rPr>
        <w:t>Κατάσταση όλων των στελεχών του αιτούντος που κατά την υποβολή της αίτησης, επιτελούν ή έχουν επιλεγεί προκειμένου να επιτελούν Κρίσιμες Λειτουργίες, σύμφωνα με τα προβλεπόμενα στον Κανονισμό Παιγνίων περί Καταλληλότητας Προσώπων.</w:t>
      </w:r>
    </w:p>
    <w:p>
      <w:pPr>
        <w:pStyle w:val="StructureList1"/>
        <w:spacing w:before="120" w:after="0"/>
        <w:rPr>
          <w:lang w:val="el" w:eastAsia="el"/>
        </w:rPr>
      </w:pPr>
      <w:r>
        <w:rPr>
          <w:lang w:val="el" w:eastAsia="el"/>
        </w:rPr>
        <w:t>ηη)</w:t>
      </w:r>
      <w:r>
        <w:rPr>
          <w:lang w:val="en" w:eastAsia="en"/>
        </w:rPr>
        <w:tab/>
      </w:r>
      <w:r>
        <w:rPr>
          <w:lang w:val="el" w:eastAsia="el"/>
        </w:rPr>
        <w:t>Άδειες διεξαγωγής τυχερών παιγνίων μέσω διαδικτύου που τυχόν κατέχει ήδη ο αιτών στην αλλοδαπή.</w:t>
      </w:r>
    </w:p>
    <w:p>
      <w:pPr>
        <w:pStyle w:val="StructureList1"/>
        <w:spacing w:before="120" w:after="0"/>
        <w:rPr>
          <w:lang w:val="el" w:eastAsia="el"/>
        </w:rPr>
      </w:pPr>
      <w:r>
        <w:rPr>
          <w:lang w:val="el" w:eastAsia="el"/>
        </w:rPr>
        <w:t>θθ)</w:t>
      </w:r>
      <w:r>
        <w:rPr>
          <w:lang w:val="en" w:eastAsia="en"/>
        </w:rPr>
        <w:tab/>
      </w:r>
      <w:r>
        <w:rPr>
          <w:lang w:val="el" w:eastAsia="el"/>
        </w:rPr>
        <w:t>Κατάσταση και περιγραφή των παιγνίων που ο αιτών πρόκειται να διοργανώνει και διεξάγει υπό την ισχύ κάθε Άδειας, συμπεριλαμβανομένων των κανόνων και των εγκαταστάσεων διεξαγωγής.</w:t>
      </w:r>
    </w:p>
    <w:p>
      <w:pPr>
        <w:pStyle w:val="StructureList1"/>
        <w:spacing w:before="120" w:after="0"/>
        <w:rPr>
          <w:lang w:val="el" w:eastAsia="el"/>
        </w:rPr>
      </w:pPr>
      <w:r>
        <w:rPr>
          <w:lang w:val="el" w:eastAsia="el"/>
        </w:rPr>
        <w:t>ιι)</w:t>
      </w:r>
      <w:r>
        <w:rPr>
          <w:lang w:val="en" w:eastAsia="en"/>
        </w:rPr>
        <w:tab/>
      </w:r>
      <w:r>
        <w:rPr>
          <w:lang w:val="el" w:eastAsia="el"/>
        </w:rPr>
        <w:t>Αναλυτική περιγραφή των Πληροφορικών Συστημάτων Διοργάνωσης και Διεξαγωγής των Παιγνίων και των πιστοποιήσεων αυτών από οργανισμούς πιστοποίησης, εφόσον τέτοια Συστήματα είναι ήδη εγκατεστημένα και πρόκειται να χρησιμοποιηθούν από τον Κάτοχο της Άδειας για τη Διεξαγωγή των Παιγνίων υπό την ισχύ αυτής.</w:t>
      </w:r>
    </w:p>
    <w:p>
      <w:pPr>
        <w:pStyle w:val="StructureList1"/>
        <w:spacing w:before="120" w:after="0"/>
        <w:rPr>
          <w:lang w:val="el" w:eastAsia="el"/>
        </w:rPr>
      </w:pPr>
      <w:r>
        <w:rPr>
          <w:lang w:val="el" w:eastAsia="el"/>
        </w:rPr>
        <w:t>ιαια)</w:t>
      </w:r>
      <w:r>
        <w:rPr>
          <w:lang w:val="en" w:eastAsia="en"/>
        </w:rPr>
        <w:tab/>
      </w:r>
      <w:r>
        <w:rPr>
          <w:lang w:val="el" w:eastAsia="el"/>
        </w:rPr>
        <w:t>Εφόσον υπάρχουν, Πιστοποιήσεις από Οργανισμούς Πιστοποίησης, με τις οποίες πιστοποιείται ότι ο αιτών εφαρμόζει υψηλές προδιαγραφές ελέγχου και ασφάλειας των διοικητικών διαδικασιών, όπως ενδεικτικά, πρότυπα διαχείρισης ποιότητας (π.χ. ISO/IEC 9001), πρότυπα συστημάτων διαχείρισης ασφάλειας πληροφοριών (π.χ. ISO/IEC 27001) κ.ά.</w:t>
      </w:r>
    </w:p>
    <w:p>
      <w:pPr>
        <w:spacing w:before="240" w:after="240"/>
        <w:rPr>
          <w:lang w:val="el" w:eastAsia="el"/>
        </w:rPr>
      </w:pPr>
      <w:r>
        <w:rPr>
          <w:lang w:val="el" w:eastAsia="el"/>
        </w:rPr>
        <w:t>γ. Πιστοποιητικά κατάστασης του αιτούντος όπως ιδίως:</w:t>
      </w:r>
    </w:p>
    <w:p>
      <w:pPr>
        <w:pStyle w:val="StructureList1"/>
        <w:spacing w:before="120" w:after="0"/>
        <w:rPr>
          <w:lang w:val="el" w:eastAsia="el"/>
        </w:rPr>
      </w:pPr>
      <w:r>
        <w:rPr>
          <w:lang w:val="el" w:eastAsia="el"/>
        </w:rPr>
        <w:t>αα)</w:t>
      </w:r>
      <w:r>
        <w:rPr>
          <w:lang w:val="en" w:eastAsia="en"/>
        </w:rPr>
        <w:tab/>
      </w:r>
      <w:r>
        <w:rPr>
          <w:lang w:val="el" w:eastAsia="el"/>
        </w:rPr>
        <w:t>Αντίγραφο Ποινικού Μητρώου για τα πρόσωπα που κατέχουν, άμεσα ή έμμεσα, ποσοστό μεγαλύτερο του 10% του μετοχικού κεφαλαίου ή των εταιρικών μεριδίων ή των δικαιωμάτων ψήφου, σύμφωνα με τις προβλέψεις στον Κανονισμό Παιγνίων περί Καταλληλότητας Προσώπων, με προσδιορισμό του πραγματικού δικαιούχου (Beneficiary Owner).</w:t>
      </w:r>
    </w:p>
    <w:p>
      <w:pPr>
        <w:pStyle w:val="StructureList1"/>
        <w:spacing w:before="120" w:after="0"/>
        <w:rPr>
          <w:lang w:val="el" w:eastAsia="el"/>
        </w:rPr>
      </w:pPr>
      <w:r>
        <w:rPr>
          <w:lang w:val="el" w:eastAsia="el"/>
        </w:rPr>
        <w:t>ββ)</w:t>
      </w:r>
      <w:r>
        <w:rPr>
          <w:lang w:val="en" w:eastAsia="en"/>
        </w:rPr>
        <w:tab/>
      </w:r>
      <w:r>
        <w:rPr>
          <w:lang w:val="el" w:eastAsia="el"/>
        </w:rPr>
        <w:t>Αντίγραφο Ποινικού Μητρώου για τα μέλη του Διοικητικού Συμβουλίου, τους εταίρους και τους ασκούντες τη διοίκηση και τη διαχείριση του αιτούντος, στην περίπτωση που διαφοροποιούνται από τα πρόσωπα του σημείου αα’, εφόσον δεν έχουν λάβει Άδεια Καταλληλότητας.</w:t>
      </w:r>
    </w:p>
    <w:p>
      <w:pPr>
        <w:pStyle w:val="StructureList1"/>
        <w:spacing w:before="120" w:after="0"/>
        <w:rPr>
          <w:lang w:val="el" w:eastAsia="el"/>
        </w:rPr>
      </w:pPr>
      <w:r>
        <w:rPr>
          <w:lang w:val="el" w:eastAsia="el"/>
        </w:rPr>
        <w:t>γγ)</w:t>
      </w:r>
      <w:r>
        <w:rPr>
          <w:lang w:val="en" w:eastAsia="en"/>
        </w:rPr>
        <w:tab/>
      </w:r>
      <w:r>
        <w:rPr>
          <w:lang w:val="el" w:eastAsia="el"/>
        </w:rPr>
        <w:t>Πιστοποιητικό της κατά περίπτωση αρμόδιας αρχής περί μη λύσης της εταιρείας, το οποίο πρέπει να έχει εκδοθεί το μέγιστο τρεις (3) μήνες πριν από την ημερομηνία υποβολής της αίτησης.</w:t>
      </w:r>
    </w:p>
    <w:p>
      <w:pPr>
        <w:pStyle w:val="StructureList1"/>
        <w:spacing w:before="120" w:after="0"/>
        <w:rPr>
          <w:lang w:val="el" w:eastAsia="el"/>
        </w:rPr>
      </w:pPr>
      <w:r>
        <w:rPr>
          <w:lang w:val="el" w:eastAsia="el"/>
        </w:rPr>
        <w:t>δδ)</w:t>
      </w:r>
      <w:r>
        <w:rPr>
          <w:lang w:val="en" w:eastAsia="en"/>
        </w:rPr>
        <w:tab/>
      </w:r>
      <w:r>
        <w:rPr>
          <w:lang w:val="el" w:eastAsia="el"/>
        </w:rPr>
        <w:t>Πιστοποιητικό της κατά περίπτωση αρμόδιας αρχής, με το οποίο πιστοποιείται ότι ο αιτών είναι ενήμερος ως προς τις φορολογικές υποχρεώσεις του.</w:t>
      </w:r>
    </w:p>
    <w:p>
      <w:pPr>
        <w:pStyle w:val="StructureList1"/>
        <w:spacing w:before="120" w:after="0"/>
        <w:rPr>
          <w:lang w:val="el" w:eastAsia="el"/>
        </w:rPr>
      </w:pPr>
      <w:r>
        <w:rPr>
          <w:lang w:val="el" w:eastAsia="el"/>
        </w:rPr>
        <w:t>εε)</w:t>
      </w:r>
      <w:r>
        <w:rPr>
          <w:lang w:val="en" w:eastAsia="en"/>
        </w:rPr>
        <w:tab/>
      </w:r>
      <w:r>
        <w:rPr>
          <w:lang w:val="el" w:eastAsia="el"/>
        </w:rPr>
        <w:t>Πιστοποιητικό της κατά περίπτωση αρμόδιας αρχής, με το οποίο πιστοποιείται ότι ο αιτών είναι ενήμερος ως προς τις υποχρεώσεις του που αφορούν τις εισφορές κοινωνικής ασφάλισης, όπου εφαρμόζεται.</w:t>
      </w:r>
    </w:p>
    <w:p>
      <w:pPr>
        <w:pStyle w:val="StructureList1"/>
        <w:spacing w:before="120" w:after="0"/>
        <w:rPr>
          <w:lang w:val="el" w:eastAsia="el"/>
        </w:rPr>
      </w:pPr>
      <w:r>
        <w:rPr>
          <w:lang w:val="el" w:eastAsia="el"/>
        </w:rPr>
        <w:t>στστ)</w:t>
      </w:r>
      <w:r>
        <w:rPr>
          <w:lang w:val="en" w:eastAsia="en"/>
        </w:rPr>
        <w:tab/>
      </w:r>
      <w:r>
        <w:rPr>
          <w:lang w:val="el" w:eastAsia="el"/>
        </w:rPr>
        <w:t>Πιστοποιητικό της κατά περίπτωση αρμόδιας αρχής, με το οποίο πιστοποιείται ότι ο αιτών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ζζ)</w:t>
      </w:r>
      <w:r>
        <w:rPr>
          <w:lang w:val="en" w:eastAsia="en"/>
        </w:rPr>
        <w:tab/>
      </w:r>
      <w:r>
        <w:rPr>
          <w:lang w:val="el" w:eastAsia="el"/>
        </w:rPr>
        <w:t>Δήλωση του νομίμου εκπροσώπου του αιτούντος, θεωρημένη για το γνήσιο της υπογραφής, με την οποία δηλώνει ότι τα στοιχεία που υποβάλλονται με την αίτηση είναι ακριβή και αληθή.</w:t>
      </w:r>
    </w:p>
    <w:p>
      <w:pPr>
        <w:spacing w:before="240" w:after="240"/>
        <w:rPr>
          <w:lang w:val="el" w:eastAsia="el"/>
        </w:rPr>
      </w:pPr>
      <w:r>
        <w:rPr>
          <w:lang w:val="el" w:eastAsia="el"/>
        </w:rPr>
        <w:t>δ. Αποδεικτικό καταβεβλημένου κεφαλαίου ύψους διακοσίων χιλιάδων (200.000) ευρώ τουλάχιστον.</w:t>
      </w:r>
    </w:p>
    <w:p>
      <w:pPr>
        <w:spacing w:before="240" w:after="240"/>
        <w:rPr>
          <w:lang w:val="el" w:eastAsia="el"/>
        </w:rPr>
      </w:pPr>
      <w:r>
        <w:rPr>
          <w:lang w:val="el" w:eastAsia="el"/>
        </w:rPr>
        <w:t>ε. Αποδεικτικό κατάθεσης παραβόλου ύψους δέκα χιλιάδων (10.000) ευρώ σε λογαριασμό που τηρεί η Ε.Ε.Ε.Π.</w:t>
      </w:r>
    </w:p>
    <w:p>
      <w:pPr>
        <w:pStyle w:val="MainText"/>
        <w:spacing w:before="120" w:after="0"/>
        <w:rPr>
          <w:lang w:val="el" w:eastAsia="el"/>
        </w:rPr>
      </w:pPr>
      <w:r>
        <w:rPr>
          <w:b/>
          <w:bCs/>
          <w:lang w:val="el" w:eastAsia="el"/>
        </w:rPr>
        <w:t>5.2.</w:t>
      </w:r>
      <w:r>
        <w:rPr>
          <w:lang w:val="el" w:eastAsia="el"/>
        </w:rPr>
        <w:t xml:space="preserve"> Η Αρχή, για τη διαπίστωση της επάρκειας της οργανωτικής δομής, του προσωπικού, καθώς και της τεχνολογικής και υλικοτεχνικής υποδομής, δύναται να πραγματοποιεί επιτόπιες επισκέψεις στις εγκαταστάσεις του αιτούντος.</w:t>
      </w:r>
    </w:p>
    <w:p>
      <w:pPr>
        <w:pStyle w:val="MainText"/>
        <w:spacing w:before="120" w:after="0"/>
        <w:rPr>
          <w:lang w:val="el" w:eastAsia="el"/>
        </w:rPr>
      </w:pPr>
      <w:r>
        <w:rPr>
          <w:b/>
          <w:bCs/>
          <w:lang w:val="el" w:eastAsia="el"/>
        </w:rPr>
        <w:t>5.3.</w:t>
      </w:r>
      <w:r>
        <w:rPr>
          <w:lang w:val="el" w:eastAsia="el"/>
        </w:rPr>
        <w:t xml:space="preserve"> Με Οδηγίες της Ε.Ε.Ε.Π. μπορεί να ρυθμίζεται ο τρόπος υποβολής της αίτησης και κάθε άλλη αναγκαία λεπτομέρεια.</w:t>
      </w:r>
    </w:p>
    <w:p>
      <w:pPr>
        <w:pStyle w:val="MainText"/>
        <w:spacing w:before="120" w:after="0"/>
        <w:rPr>
          <w:lang w:val="el" w:eastAsia="el"/>
        </w:rPr>
      </w:pPr>
      <w:r>
        <w:rPr>
          <w:b/>
          <w:bCs/>
          <w:lang w:val="el" w:eastAsia="el"/>
        </w:rPr>
        <w:t>5.4.</w:t>
      </w:r>
      <w:r>
        <w:rPr>
          <w:lang w:val="el" w:eastAsia="el"/>
        </w:rPr>
        <w:t xml:space="preserve"> Η Άδεια διεξαγωγής Παιγνίων μέσω του Διαδικτύου χορηγείται με απόφαση της Ε.Ε.Ε.Π. εντός δύο (2) μηνών από την υποβολή της αίτησης εφόσον έχουν υποβληθεί όλα τα απαιτούμενα στοιχεία και δικαιολογητικά. Για την έκδοση κάθε τύπου Άδειας απαιτείται η προηγούμενη καταβολή του αντίστοιχου, αντιτίμου, καθώς και η προηγούμενη κατάθεση της εγγυητικής επιστολής της παραγράφου 5.7. Το αντίτιμο κάθε τύπου Άδειας καταβάλλεται σε λογαριασμό της Ε.Ε.Ε.Π., εφάπαξ ή τμηματικά σε τέσσερις (4) ετήσιες, ισόποσες καταβολές.</w:t>
      </w:r>
    </w:p>
    <w:p>
      <w:pPr>
        <w:pStyle w:val="MainText"/>
        <w:spacing w:before="120" w:after="0"/>
        <w:rPr>
          <w:lang w:val="el" w:eastAsia="el"/>
        </w:rPr>
      </w:pPr>
      <w:r>
        <w:rPr>
          <w:b/>
          <w:bCs/>
          <w:lang w:val="el" w:eastAsia="el"/>
        </w:rPr>
        <w:t>5.5.</w:t>
      </w:r>
      <w:r>
        <w:rPr>
          <w:lang w:val="el" w:eastAsia="el"/>
        </w:rPr>
        <w:t xml:space="preserve"> Οι αρμόδιες υπηρεσίες της Ε.Ε.Ε.Π., πριν την παρέλευση της προθεσμίας της παραγράφου 5.4, ενημερώνουν τον αιτούντα για τυχόν πλημμέλειες ή ελλείψεις στα υποβληθέντα στοιχεία και δικαιολογητικά. Σε κάθε περίπτωση, μη ικανοποιητική ανταπόκριση στην ως άνω ενημέρωση εντός της ως άνω προθεσμίας, συνιστά σιωπηρή απόρριψη της αίτησης.</w:t>
      </w:r>
    </w:p>
    <w:p>
      <w:pPr>
        <w:pStyle w:val="MainText"/>
        <w:spacing w:before="120" w:after="0"/>
        <w:rPr>
          <w:lang w:val="el" w:eastAsia="el"/>
        </w:rPr>
      </w:pPr>
      <w:r>
        <w:rPr>
          <w:b/>
          <w:bCs/>
          <w:lang w:val="el" w:eastAsia="el"/>
        </w:rPr>
        <w:t>5.6.</w:t>
      </w:r>
      <w:r>
        <w:rPr>
          <w:lang w:val="el" w:eastAsia="el"/>
        </w:rPr>
        <w:t xml:space="preserve"> Η Ε.Ε.Ε.Π. απορρίπτει την αίτηση χορήγησης της Άδειας, σε οποιαδήποτε από τις παρακάτω περιπτώσεις:</w:t>
      </w:r>
    </w:p>
    <w:p>
      <w:pPr>
        <w:spacing w:before="240" w:after="240"/>
        <w:rPr>
          <w:lang w:val="el" w:eastAsia="el"/>
        </w:rPr>
      </w:pPr>
      <w:r>
        <w:rPr>
          <w:lang w:val="el" w:eastAsia="el"/>
        </w:rPr>
        <w:t>α. Δεν τεκμηριώνεται η τεχνική και χρηματοοικονομική επάρκεια του υποψήφιου κατόχου.</w:t>
      </w:r>
    </w:p>
    <w:p>
      <w:pPr>
        <w:spacing w:before="240" w:after="240"/>
        <w:rPr>
          <w:lang w:val="el" w:eastAsia="el"/>
        </w:rPr>
      </w:pPr>
      <w:r>
        <w:rPr>
          <w:lang w:val="el" w:eastAsia="el"/>
        </w:rPr>
        <w:t>β. Δεν έχει διαπιστωθεί η Καταλληλότητα των μετόχων ή κατόχων εταιρικών μεριδίων ή εταίρων του αιτούντος και δεν έχουν λάβει Άδειες Καταλληλότητας o Διευθύνων Σύμβουλος (Chief Executive) και τα Μέλη του Διοικητικού Συμβουλίου του υποψηφίου, σύμφωνα με τα προβλεπόμενα στον Κανονισμό Παιγνίων περί Καταλληλότητας Προσώπων.</w:t>
      </w:r>
    </w:p>
    <w:p>
      <w:pPr>
        <w:spacing w:before="240" w:after="240"/>
        <w:rPr>
          <w:lang w:val="el" w:eastAsia="el"/>
        </w:rPr>
      </w:pPr>
      <w:r>
        <w:rPr>
          <w:lang w:val="el" w:eastAsia="el"/>
        </w:rPr>
        <w:t>γ. Ο αιτών δεν έχει προσκομίσει τα απαιτούμενα στοιχεία και δικαιολογητικά σύμφωνα με τα προβλεπόμενα στο παρόν άρθρο.</w:t>
      </w:r>
    </w:p>
    <w:p>
      <w:pPr>
        <w:spacing w:before="240" w:after="240"/>
        <w:rPr>
          <w:lang w:val="el" w:eastAsia="el"/>
        </w:rPr>
      </w:pPr>
      <w:r>
        <w:rPr>
          <w:lang w:val="el" w:eastAsia="el"/>
        </w:rPr>
        <w:t>δ. Ο αιτών δεν έχει καταβάλει το αντίτιμο της Άδειας σύμφωνα με την παράγραφο 5.4.</w:t>
      </w:r>
    </w:p>
    <w:p>
      <w:pPr>
        <w:pStyle w:val="MainText"/>
        <w:spacing w:before="120" w:after="0"/>
        <w:rPr>
          <w:lang w:val="el" w:eastAsia="el"/>
        </w:rPr>
      </w:pPr>
      <w:r>
        <w:rPr>
          <w:b/>
          <w:bCs/>
          <w:lang w:val="el" w:eastAsia="el"/>
        </w:rPr>
        <w:t>5.7.</w:t>
      </w:r>
      <w:r>
        <w:rPr>
          <w:lang w:val="el" w:eastAsia="el"/>
        </w:rPr>
        <w:t xml:space="preserve"> Για τη χορήγηση της Άδειας απαιτείται η κατάθεση εγγυητικής επιστολής καλής εκτέλεσης των όρων της Άδειας ποσού ύψους πεντακοσίων χιλιάδων (500.000) ευρώ, από πιστωτικό ίδρυμα. Η εγγυητική επιστολή καταπίπτει εάν δεν τηρούνται οι όροι της Άδειας, εάν τα κέρδη δεν καταβληθούν άμεσα στους Παίκτες, καθώς και σε όσες περιπτώσεις ορίζονται στον Κανονισμό και τις κείμενες διατάξεις. Η εγγυητική επιστολή επιστρέφεται στον Κάτοχο της Άδειας έναν χρόνο μετά τη λήξη της Άδειας και εφόσον δεν υπάρξει λόγος μερικής ή ολικής κατάπτωσης ή δεν κατατεθεί αίτηση ανανέωσης της Άδειας.</w:t>
      </w:r>
    </w:p>
    <w:p>
      <w:pPr>
        <w:pStyle w:val="MainText"/>
        <w:spacing w:before="120" w:after="0"/>
        <w:rPr>
          <w:lang w:val="el" w:eastAsia="el"/>
        </w:rPr>
      </w:pPr>
      <w:r>
        <w:rPr>
          <w:b/>
          <w:bCs/>
          <w:lang w:val="el" w:eastAsia="el"/>
        </w:rPr>
        <w:t>5.8.</w:t>
      </w:r>
      <w:r>
        <w:rPr>
          <w:lang w:val="el" w:eastAsia="el"/>
        </w:rPr>
        <w:t xml:space="preserve"> Τουλάχιστον ένα έτος πριν τη λήξη της Άδειας, ο Κάτοχος μπορεί να υποβάλλει στην Ε.Ε.Ε.Π. αίτηση ανανέωσης αυτής για ίσο χρονικό διάστημα, σύμφωνα με τα προβλεπόμενα στην παράγραφο 7 του άρθρου 45 του νόμου.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ΕΝΑΡΞΗ ΔΙΕΞΑΓΩΓΗΣ</w:t>
      </w:r>
    </w:p>
    <w:p>
      <w:pPr>
        <w:spacing w:before="240" w:after="240"/>
        <w:rPr>
          <w:lang w:val="el" w:eastAsia="el"/>
        </w:rPr>
      </w:pPr>
      <w:r>
        <w:rPr>
          <w:lang w:val="el" w:eastAsia="el"/>
        </w:rPr>
        <w:t>ΠΑΙΓΝΙΩΝ ΜΕΣΩ ΔΙΑΔΙΚΤΥΟΥ</w:t>
      </w:r>
    </w:p>
    <w:p>
      <w:pPr>
        <w:pStyle w:val="MainText"/>
        <w:spacing w:before="120" w:after="0"/>
        <w:rPr>
          <w:lang w:val="el" w:eastAsia="el"/>
        </w:rPr>
      </w:pPr>
      <w:r>
        <w:rPr>
          <w:b/>
          <w:bCs/>
          <w:lang w:val="el" w:eastAsia="el"/>
        </w:rPr>
        <w:t>6.1.</w:t>
      </w:r>
      <w:r>
        <w:rPr>
          <w:lang w:val="el" w:eastAsia="el"/>
        </w:rPr>
        <w:t xml:space="preserve"> Ο Κάτοχος Άδειας προκειμένου να προβεί στην έναρξη της Διεξαγωγής των Παιγνίων υπό την ισχύ της Άδειας, υποχρεούται:</w:t>
      </w:r>
    </w:p>
    <w:p>
      <w:pPr>
        <w:spacing w:before="240" w:after="240"/>
        <w:rPr>
          <w:lang w:val="el" w:eastAsia="el"/>
        </w:rPr>
      </w:pPr>
      <w:r>
        <w:rPr>
          <w:lang w:val="el" w:eastAsia="el"/>
        </w:rPr>
        <w:t>α. Να έχει κατοχυρώσει στην ιδιοκτησία του τις ονομασίες χώρου (domain names) των Ιστοτόπων Διεξαγωγής των Παιγνίων και να έχει γνωστοποιήσει στην Ε.Ε.Ε.Π. την περιγραφή, τη δομή και οργάνωση του περιεχομένου των Ιστοτόπων αυτών.</w:t>
      </w:r>
    </w:p>
    <w:p>
      <w:pPr>
        <w:spacing w:before="240" w:after="240"/>
        <w:rPr>
          <w:lang w:val="el" w:eastAsia="el"/>
        </w:rPr>
      </w:pPr>
      <w:r>
        <w:rPr>
          <w:lang w:val="el" w:eastAsia="el"/>
        </w:rPr>
        <w:t>β. Να έχει δηλώσει στην Ε.Ε.Ε.Π. τα πρόσωπα που επιτελούν Κρίσιμες Λειτουργίες και τα πρόσωπα αυτά να έχουν λάβει Άδεια Καταλληλότητας από την Ε.Ε.Ε.Π., σύμφωνα με τα προβλεπόμενα στον Κανονισμό Παιγνίων περί Καταλληλότητας Προσώπων.</w:t>
      </w:r>
    </w:p>
    <w:p>
      <w:pPr>
        <w:spacing w:before="240" w:after="240"/>
        <w:rPr>
          <w:lang w:val="el" w:eastAsia="el"/>
        </w:rPr>
      </w:pPr>
      <w:r>
        <w:rPr>
          <w:lang w:val="el" w:eastAsia="el"/>
        </w:rPr>
        <w:t>γ. Να έχει δηλώσει τον ίδιο λογαριασμό και τον λογαριασμό Παικτών που τηρεί σε Παρόχους Υπηρεσιών Πληρωμών, καθώς και τους ειδικούς κωδικούς των λογαριασμών αυτών σύμφωνα με τα προβλεπόμενα στο άρθρο 49 του νόμου.</w:t>
      </w:r>
    </w:p>
    <w:p>
      <w:pPr>
        <w:spacing w:before="240" w:after="240"/>
        <w:rPr>
          <w:lang w:val="el" w:eastAsia="el"/>
        </w:rPr>
      </w:pPr>
      <w:r>
        <w:rPr>
          <w:lang w:val="el" w:eastAsia="el"/>
        </w:rPr>
        <w:t>δ. Στον λογαριασμό Παικτών να βρίσκεται κατατεθειμένο το ποσό του πρώτου εδαφίου της παραγράφου 25.2.</w:t>
      </w:r>
    </w:p>
    <w:p>
      <w:pPr>
        <w:spacing w:before="240" w:after="240"/>
        <w:rPr>
          <w:lang w:val="el" w:eastAsia="el"/>
        </w:rPr>
      </w:pPr>
      <w:r>
        <w:rPr>
          <w:lang w:val="el" w:eastAsia="el"/>
        </w:rPr>
        <w:t>ε. Να έχει υποβάλει στην Αρχή συμβάσεις που τυχόν έχει συνάψει με Κατασκευαστές, Παρόχους Υπηρεσιών Πληρωμών, παρόχους υπηρεσιών περιεχομένου και στατιστικών αποδόσεων και με τρίτους, το αντικείμενο των οποίων σχετίζεται με τη Διοργάνωση και Διεξαγωγή των Παιγνίων.</w:t>
      </w:r>
    </w:p>
    <w:p>
      <w:pPr>
        <w:spacing w:before="240" w:after="240"/>
        <w:rPr>
          <w:lang w:val="el" w:eastAsia="el"/>
        </w:rPr>
      </w:pPr>
      <w:r>
        <w:rPr>
          <w:lang w:val="el" w:eastAsia="el"/>
        </w:rPr>
        <w:t>στ. Να έχει ενσωματώσει στον Ιστότοπό του το ελάχιστο απαιτούμενο περιεχόμενο σύμφωνα με το άρθρο 8.</w:t>
      </w:r>
    </w:p>
    <w:p>
      <w:pPr>
        <w:spacing w:before="240" w:after="240"/>
        <w:rPr>
          <w:lang w:val="el" w:eastAsia="el"/>
        </w:rPr>
      </w:pPr>
      <w:r>
        <w:rPr>
          <w:lang w:val="el" w:eastAsia="el"/>
        </w:rPr>
        <w:t>ζ. Να έχει Γνωστοποιήσει στην Ε.Ε.Ε.Π. τους Ειδικούς Χώρους διεξαγωγής Παιγνίων του άρθρου 15, εφόσον απαιτείται.</w:t>
      </w:r>
    </w:p>
    <w:p>
      <w:pPr>
        <w:spacing w:before="240" w:after="240"/>
        <w:rPr>
          <w:lang w:val="el" w:eastAsia="el"/>
        </w:rPr>
      </w:pPr>
      <w:r>
        <w:rPr>
          <w:lang w:val="el" w:eastAsia="el"/>
        </w:rPr>
        <w:t>η. Να έχει δηλώσει τους Συνεργάτες που έχει επιλέξει από το Μητρώο και με τους οποίους έχει υπογράψει Σύμβαση Συνεργασίας για την προώθηση των υπηρεσιών του.</w:t>
      </w:r>
    </w:p>
    <w:p>
      <w:pPr>
        <w:spacing w:before="240" w:after="240"/>
        <w:rPr>
          <w:lang w:val="el" w:eastAsia="el"/>
        </w:rPr>
      </w:pPr>
      <w:r>
        <w:rPr>
          <w:lang w:val="el" w:eastAsia="el"/>
        </w:rPr>
        <w:t>θ. Να έχει Γνωστοποιήσει τη Σύμβαση Προσχώρησης του άρθρου 18.</w:t>
      </w:r>
    </w:p>
    <w:p>
      <w:pPr>
        <w:spacing w:before="240" w:after="240"/>
        <w:rPr>
          <w:lang w:val="el" w:eastAsia="el"/>
        </w:rPr>
      </w:pPr>
      <w:r>
        <w:rPr>
          <w:lang w:val="el" w:eastAsia="el"/>
        </w:rPr>
        <w:t>ι. Να έχει Γνωστοποιήσει τον Κανονισμό Εσωτερικής Λειτουργίας του άρθρου 28.</w:t>
      </w:r>
    </w:p>
    <w:p>
      <w:pPr>
        <w:spacing w:before="240" w:after="240"/>
        <w:rPr>
          <w:lang w:val="el" w:eastAsia="el"/>
        </w:rPr>
      </w:pPr>
      <w:r>
        <w:rPr>
          <w:lang w:val="el" w:eastAsia="el"/>
        </w:rPr>
        <w:t>ια. Να πληροί τις προϋποθέσεις του τόπου εγκατάστασης του κέντρου φιλοξενίας (Data Center) του ΚΠΣ, σύμφωνα με τα προβλεπόμενα στις παραγράφους 32.10 και 32.11 του Κανονισμού.</w:t>
      </w:r>
    </w:p>
    <w:p>
      <w:pPr>
        <w:spacing w:before="240" w:after="240"/>
        <w:rPr>
          <w:lang w:val="el" w:eastAsia="el"/>
        </w:rPr>
      </w:pPr>
      <w:r>
        <w:rPr>
          <w:lang w:val="el" w:eastAsia="el"/>
        </w:rPr>
        <w:t>ιβ. Να έχει συμμορφωθεί με κάθε άλλη Οδηγία της Ε.Ε.Ε.Π.</w:t>
      </w:r>
    </w:p>
    <w:p>
      <w:pPr>
        <w:pStyle w:val="MainText"/>
        <w:spacing w:before="120" w:after="0"/>
        <w:rPr>
          <w:lang w:val="el" w:eastAsia="el"/>
        </w:rPr>
      </w:pPr>
      <w:r>
        <w:rPr>
          <w:b/>
          <w:bCs/>
          <w:lang w:val="el" w:eastAsia="el"/>
        </w:rPr>
        <w:t>6.2.</w:t>
      </w:r>
      <w:r>
        <w:rPr>
          <w:lang w:val="el" w:eastAsia="el"/>
        </w:rPr>
        <w:t xml:space="preserve"> Η πλήρωση των προϋποθέσεων της παραγράφου 6.1 για την έναρξη Διεξαγωγής των Παιγνίων υπό την ισχύ της Άδειας, βεβαιώνεται με απόφαση της Ε.Ε.Ε.Π. κατόπιν σχετικής αίτησης του Κατόχου Άδειας, η οποία συνοδεύεται από αναλυτική αναφορά πλήρωσης των προϋποθέσεων που έχουν τεθεί και τα στοιχεία ολοκλήρωσης της υλοποίησης των κατά περίπτωση απαιτούμενων ενεργειών. Σε περίπτωση απόρριψης της αίτησης η Άδεια που έχει χορηγηθεί ανακαλείται αυτοδίκαια και επιστρέφονται η εγγυητική επιστολή της παραγράφου 5.7 και το αντίτιμο που έχει καταβληθεί.</w:t>
      </w:r>
    </w:p>
    <w:p>
      <w:pPr>
        <w:pStyle w:val="MainText"/>
        <w:spacing w:before="120" w:after="0"/>
        <w:rPr>
          <w:lang w:val="el" w:eastAsia="el"/>
        </w:rPr>
      </w:pPr>
      <w:r>
        <w:rPr>
          <w:b/>
          <w:bCs/>
          <w:lang w:val="el" w:eastAsia="el"/>
        </w:rPr>
        <w:t>6.3.</w:t>
      </w:r>
      <w:r>
        <w:rPr>
          <w:lang w:val="el" w:eastAsia="el"/>
        </w:rPr>
        <w:t xml:space="preserve"> Σε κάθε περίπτωση και ανεξάρτητα από το εάν ο Κάτοχος Άδειας έχει προβεί στην έναρξη της Διεξαγωγής των Παιγνίων βάσει της απόφασης της παραγράφου 6.2, υποχρεούται εντός δώδεκα (12) μηνών από την επομένη της ημερομηνίας έκδοσης της Άδειας:</w:t>
      </w:r>
    </w:p>
    <w:p>
      <w:pPr>
        <w:spacing w:before="240" w:after="240"/>
        <w:rPr>
          <w:lang w:val="el" w:eastAsia="el"/>
        </w:rPr>
      </w:pPr>
      <w:r>
        <w:rPr>
          <w:lang w:val="el" w:eastAsia="el"/>
        </w:rPr>
        <w:t>α. Να έχει ολοκληρώσει την εγκατάσταση του Ενδιάμεσου Συστήματος Ελέγχου, σε διασύνδεση με την Ε.Ε.Ε.Π, σύμφωνα με τις απαιτήσεις του άρθρου 33 και τις Τεχνικές Προδιαγραφές.</w:t>
      </w:r>
    </w:p>
    <w:p>
      <w:pPr>
        <w:spacing w:before="240" w:after="240"/>
        <w:rPr>
          <w:lang w:val="el" w:eastAsia="el"/>
        </w:rPr>
      </w:pPr>
      <w:r>
        <w:rPr>
          <w:lang w:val="el" w:eastAsia="el"/>
        </w:rPr>
        <w:t>β. Να έχουν εκδοθεί οι απαιτούμενες Άδειες Καταλληλότητας και Πιστοποιήσεις για τη συμμόρφωση των Ιστοτόπων, των πληροφορικών συστημάτων και υποσυστημάτων και λοιπών ΤΜΚΥ και των Ειδικών Χώρων Διεξαγωγής των Παιγνίων, καθώς και των Κατασκευαστών ΤΜΚΥ και Ειδικών Χώρων, σύμφωνα με το Ρυθμιστικό Πλαίσιο.</w:t>
      </w:r>
    </w:p>
    <w:p>
      <w:pPr>
        <w:pStyle w:val="MainText"/>
        <w:spacing w:before="120" w:after="0"/>
        <w:rPr>
          <w:lang w:val="el" w:eastAsia="el"/>
        </w:rPr>
      </w:pPr>
      <w:r>
        <w:rPr>
          <w:b/>
          <w:bCs/>
          <w:lang w:val="el" w:eastAsia="el"/>
        </w:rPr>
        <w:t>6.4.</w:t>
      </w:r>
      <w:r>
        <w:rPr>
          <w:lang w:val="el" w:eastAsia="el"/>
        </w:rPr>
        <w:t xml:space="preserve"> Ειδικώς, ως προς το πιστοποιητικό κατά ISO/IEC 27001 που αφορά στις απαιτήσεις ασφάλειας που θέτει η Ε.Ε.Ε.Π. αναφορικά με το σύνολο των συστημάτων / υποσυστημάτων και του λογισμικού που χρησιμοποιείται για τη διεξαγωγή των Παιγνίων μέσω διαδικτύου (ΚΠΣ) και του Ενδιάμεσου Συστήματος Ελέγχου των άρθρων 32 και 33, αυτό υποβάλλεται το αργότερο εντός δεκαοκτώ (18) μηνών από την έκδοση της Άδειας. Μέχρι την έκδοση του παραπάνω πιστοποιητικού ο Κάτοχος υποβάλλει στην Ε.Ε.Ε.Π., Τεχνική Έκθεση Ασφαλείας σύμφωνα με τα ειδικώς προβλεπόμενα στο άρθρο 24 των ΤΕΠ.</w:t>
      </w:r>
    </w:p>
    <w:p>
      <w:pPr>
        <w:pStyle w:val="MainText"/>
        <w:spacing w:before="120" w:after="0"/>
        <w:rPr>
          <w:lang w:val="el" w:eastAsia="el"/>
        </w:rPr>
      </w:pPr>
      <w:r>
        <w:rPr>
          <w:b/>
          <w:bCs/>
          <w:lang w:val="el" w:eastAsia="el"/>
        </w:rPr>
        <w:t>6.5.</w:t>
      </w:r>
      <w:r>
        <w:rPr>
          <w:lang w:val="el" w:eastAsia="el"/>
        </w:rPr>
        <w:t xml:space="preserve"> Η Ε.Ε.Ε.Π. διαπιστώνει την ολοκλήρωση των ανωτέρω ενεργειών κατόπιν σχετικής ενημέρωσης του Κατόχου Άδειας, η οποία συνοδεύεται από αναλυτική αναφορά και τα στοιχεία ολοκλήρωσης της υλοποίησης των απαιτούμενων ενεργειών.</w:t>
      </w:r>
    </w:p>
    <w:p>
      <w:pPr>
        <w:pStyle w:val="MainText"/>
        <w:spacing w:before="120" w:after="0"/>
        <w:rPr>
          <w:lang w:val="el" w:eastAsia="el"/>
        </w:rPr>
      </w:pPr>
      <w:r>
        <w:rPr>
          <w:b/>
          <w:bCs/>
          <w:lang w:val="el" w:eastAsia="el"/>
        </w:rPr>
        <w:t>6.6.</w:t>
      </w:r>
      <w:r>
        <w:rPr>
          <w:lang w:val="el" w:eastAsia="el"/>
        </w:rPr>
        <w:t xml:space="preserve"> Σε περίπτωση μη ολοκλήρωσης των ως άνω ενεργειών εντός της κατά περίπτωση προβλεπόμενης προθεσμίας, η Άδεια που έχει χορηγηθεί ανακαλείται και παρακρατείται το αντίτιμο που αναλογεί στον χρόνο από την έκδοση της Άδειας μέχρι την ανάκλησή της, το δε υπόλοιπο επιστρέφεται άτοκα, και επιστρέφεται η εγγυητική επιστολή της παραγράφου 5.7 εφόσον δεν υπάρξει λόγος μερικής ή ολικής κατάπτωσής της.</w:t>
      </w:r>
    </w:p>
    <w:p>
      <w:pPr>
        <w:pStyle w:val="MainText"/>
        <w:spacing w:before="120" w:after="0"/>
        <w:rPr>
          <w:lang w:val="el" w:eastAsia="el"/>
        </w:rPr>
      </w:pPr>
      <w:r>
        <w:rPr>
          <w:b/>
          <w:bCs/>
          <w:lang w:val="el" w:eastAsia="el"/>
        </w:rPr>
        <w:t>6.7.</w:t>
      </w:r>
      <w:r>
        <w:rPr>
          <w:lang w:val="el" w:eastAsia="el"/>
        </w:rPr>
        <w:t xml:space="preserve"> Η Ε.Ε.Ε.Π. δύναται να διενεργεί οποτεδήποτε, ελέγχους για τη διαπίστωση πλήρωσης των προϋποθέσεων και ολοκλήρωσης των ενεργειών του άρθρου αυτού.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ΕΜΠΟΡΙΚΗ ΕΠΙΚΟΙΝΩΝΙΑ</w:t>
      </w:r>
    </w:p>
    <w:p>
      <w:pPr>
        <w:pStyle w:val="MainText"/>
        <w:spacing w:before="120" w:after="0"/>
        <w:rPr>
          <w:lang w:val="el" w:eastAsia="el"/>
        </w:rPr>
      </w:pPr>
      <w:r>
        <w:rPr>
          <w:b/>
          <w:bCs/>
          <w:lang w:val="el" w:eastAsia="el"/>
        </w:rPr>
        <w:t>7.1.</w:t>
      </w:r>
      <w:r>
        <w:rPr>
          <w:lang w:val="el" w:eastAsia="el"/>
        </w:rPr>
        <w:t xml:space="preserve"> Ο Κάτοχος Άδειας οφείλει να συμμορφώνεται με τις διατάξεις του Κανονισμού Παιγνίων.</w:t>
      </w:r>
    </w:p>
    <w:p>
      <w:pPr>
        <w:pStyle w:val="MainText"/>
        <w:spacing w:before="120" w:after="0"/>
        <w:rPr>
          <w:lang w:val="el" w:eastAsia="el"/>
        </w:rPr>
      </w:pPr>
      <w:r>
        <w:rPr>
          <w:b/>
          <w:bCs/>
          <w:lang w:val="el" w:eastAsia="el"/>
        </w:rPr>
        <w:t>7.2.</w:t>
      </w:r>
      <w:r>
        <w:rPr>
          <w:lang w:val="el" w:eastAsia="el"/>
        </w:rPr>
        <w:t xml:space="preserve"> Δεν επιτρέπεται η με οποιονδήποτε τρόπο αξιοποίηση των στοιχείων του Ηλεκτρονικού Λογαριασμού Παίκτη για λόγους εμπορικής επικοινωνίας, χωρίς τη συναίνεση του Παίκτη.</w:t>
      </w:r>
    </w:p>
    <w:p>
      <w:pPr>
        <w:pStyle w:val="MainText"/>
        <w:spacing w:before="120" w:after="0"/>
        <w:rPr>
          <w:lang w:val="el" w:eastAsia="el"/>
        </w:rPr>
      </w:pPr>
      <w:r>
        <w:rPr>
          <w:b/>
          <w:bCs/>
          <w:lang w:val="el" w:eastAsia="el"/>
        </w:rPr>
        <w:t>7.3.</w:t>
      </w:r>
      <w:r>
        <w:rPr>
          <w:lang w:val="el" w:eastAsia="el"/>
        </w:rPr>
        <w:t xml:space="preserve"> Δεν επιτρέπεται η αποστολή υλικού εμπορικής επικοινωνίας σε Αποκλειόμενους Παίκτες σύμφωνα με το άρθρο 20. Η απαγόρευση αυτή ξεκινά με την παρέλευση είκοσι τεσσάρων (24) ωρών από τη θέση του Παίκτη σε αποκλεισμό.</w:t>
      </w:r>
    </w:p>
    <w:p>
      <w:pPr>
        <w:pStyle w:val="MainText"/>
        <w:spacing w:before="120" w:after="0"/>
        <w:rPr>
          <w:lang w:val="el" w:eastAsia="el"/>
        </w:rPr>
      </w:pPr>
      <w:r>
        <w:rPr>
          <w:b/>
          <w:bCs/>
          <w:lang w:val="el" w:eastAsia="el"/>
        </w:rPr>
        <w:t>7.4.</w:t>
      </w:r>
      <w:r>
        <w:rPr>
          <w:lang w:val="el" w:eastAsia="el"/>
        </w:rPr>
        <w:t xml:space="preserve"> Η Ε.Ε.Ε.Π. μπορεί να επιβάλει την άμεση διακοπή οποιασδήποτε ενέργειας εμπορικής επικοινωνίας, η οποία αντίκειται στις κείμενες διατάξεις και στον Κανονισμό Παιγνίων.</w:t>
      </w:r>
    </w:p>
    <w:p>
      <w:pPr>
        <w:pStyle w:val="MainText"/>
        <w:spacing w:before="120" w:after="0"/>
        <w:rPr>
          <w:lang w:val="el" w:eastAsia="el"/>
        </w:rPr>
      </w:pPr>
      <w:r>
        <w:rPr>
          <w:b/>
          <w:bCs/>
          <w:lang w:val="el" w:eastAsia="el"/>
        </w:rPr>
        <w:t>7.5.</w:t>
      </w:r>
      <w:r>
        <w:rPr>
          <w:lang w:val="el" w:eastAsia="el"/>
        </w:rPr>
        <w:t xml:space="preserve"> Ο Κάτοχος Άδειας μπορεί να διενεργεί εμπορική επικοινωνία σε λογαριασμούς που διατηρεί, αναπτύσσει και δημιουργεί ο ίδιος ή Συνεργάτης του σε μέσα κοινωνικής δικτύωσης, υπό την προϋπόθεση ότι το μέσο κοινωνικής δικτύωσης παρέχει ειδικά φίλτρα και εφαρμογές αποκλεισμού της πρόσβασης των προσώπων που δεν έχουν συμπληρώσει το 21ο έτος της ηλικίας και σύμφωνα με τα ειδικώς προβλεπόμενα στις σχετικές με τα θέματα εμπορικής επικοινωνίας και Υπεύθυνου Παιχνιδιού κανονιστικές διατάξεις καθώς και στις σχετικές Οδηγίες της Ε.Ε.Ε.Π.</w:t>
      </w:r>
    </w:p>
    <w:p>
      <w:pPr>
        <w:pStyle w:val="MainText"/>
        <w:spacing w:before="120" w:after="0"/>
        <w:rPr>
          <w:lang w:val="el" w:eastAsia="el"/>
        </w:rPr>
      </w:pPr>
      <w:r>
        <w:rPr>
          <w:b/>
          <w:bCs/>
          <w:lang w:val="el" w:eastAsia="el"/>
        </w:rPr>
        <w:t>7.6.</w:t>
      </w:r>
      <w:r>
        <w:rPr>
          <w:lang w:val="el" w:eastAsia="el"/>
        </w:rPr>
        <w:t xml:space="preserve"> Ειδικότερα, η με οποιαδήποτε τρόπο διαφήμιση, προώθηση και προβολή των Λοιπών Διαδικτυακών Παιγνίων που διεξάγονται με τη χρήση γεννήτριας τυχαίων αριθμών (RNG), όπως αυτά ορίζονται στην περίπτωση κβ’ του άρθρου 25 του νόμου, επιτρέπεται αποκλειστικά μέσω του Ιστοτόπου του Κατόχου Άδειας, στον οποίο διεξάγονται τα εν λόγω Παίγνια.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ΠΕΡΙΕΧΟΜΕΝΟ ΙΣΤΟΤΟΠΟΥ</w:t>
      </w:r>
    </w:p>
    <w:p>
      <w:pPr>
        <w:spacing w:before="240" w:after="240"/>
        <w:rPr>
          <w:lang w:val="el" w:eastAsia="el"/>
        </w:rPr>
      </w:pPr>
      <w:r>
        <w:rPr>
          <w:lang w:val="el" w:eastAsia="el"/>
        </w:rPr>
        <w:t>ΔΙΕΞΑΓΩΓΗΣ ΠΑΙΓΝΙΩΝ</w:t>
      </w:r>
    </w:p>
    <w:p>
      <w:pPr>
        <w:pStyle w:val="MainText"/>
        <w:spacing w:before="120" w:after="0"/>
        <w:rPr>
          <w:lang w:val="el" w:eastAsia="el"/>
        </w:rPr>
      </w:pPr>
      <w:r>
        <w:rPr>
          <w:b/>
          <w:bCs/>
          <w:lang w:val="el" w:eastAsia="el"/>
        </w:rPr>
        <w:t>8.1.</w:t>
      </w:r>
      <w:r>
        <w:rPr>
          <w:lang w:val="el" w:eastAsia="el"/>
        </w:rPr>
        <w:t xml:space="preserve"> Ο Κάτοχος Άδειας υποχρεούται να διαθέτει στον Ιστότοπο και σε κάθε σελίδα αυτού, ευχερώς και ευδιάκριτα για το κοινό:</w:t>
      </w:r>
    </w:p>
    <w:p>
      <w:pPr>
        <w:spacing w:before="240" w:after="240"/>
        <w:rPr>
          <w:lang w:val="el" w:eastAsia="el"/>
        </w:rPr>
      </w:pPr>
      <w:r>
        <w:rPr>
          <w:lang w:val="el" w:eastAsia="el"/>
        </w:rPr>
        <w:t>α. Την κατώτατη ηλικία των ατόμων στα οποία επιτρέπεται να συμμετέχουν σε Τυχερά Παίγνια μέσω διαδικτύου.</w:t>
      </w:r>
    </w:p>
    <w:p>
      <w:pPr>
        <w:spacing w:before="240" w:after="240"/>
        <w:rPr>
          <w:lang w:val="el" w:eastAsia="el"/>
        </w:rPr>
      </w:pPr>
      <w:r>
        <w:rPr>
          <w:lang w:val="el" w:eastAsia="el"/>
        </w:rPr>
        <w:t>β. Πληροφορίες και διευθύνσεις επικοινωνίας ελληνικών κέντρων απεξάρτησης.</w:t>
      </w:r>
    </w:p>
    <w:p>
      <w:pPr>
        <w:spacing w:before="240" w:after="240"/>
        <w:rPr>
          <w:lang w:val="el" w:eastAsia="el"/>
        </w:rPr>
      </w:pPr>
      <w:r>
        <w:rPr>
          <w:lang w:val="el" w:eastAsia="el"/>
        </w:rPr>
        <w:t>γ. Στοιχεία επικοινωνίας του Κατόχου Άδειας, καθώς και τις απαραίτητες πληροφορίες για την εξυπηρέτηση των πελατών και την υποβολή καταγγελιών.</w:t>
      </w:r>
    </w:p>
    <w:p>
      <w:pPr>
        <w:spacing w:before="240" w:after="240"/>
        <w:rPr>
          <w:lang w:val="el" w:eastAsia="el"/>
        </w:rPr>
      </w:pPr>
      <w:r>
        <w:rPr>
          <w:lang w:val="el" w:eastAsia="el"/>
        </w:rPr>
        <w:t>δ. Το σήμα της Ε.Ε.Ε.Π. με υπερσύνδεσμο που παραπέμπει σε ειδικό χώρο που διαχειρίζεται η Ε.Ε.Ε.Π. και στον οποίο περιλαμβάνονται τα βασικά στοιχεία που βεβαιώνουν τον Τύπο, την ισχύ καθώς και άλλα επιμέρους στοιχεία της Άδειας που τηρεί η Ε.Ε.Ε.Π.</w:t>
      </w:r>
    </w:p>
    <w:p>
      <w:pPr>
        <w:pStyle w:val="MainText"/>
        <w:spacing w:before="120" w:after="0"/>
        <w:rPr>
          <w:lang w:val="el" w:eastAsia="el"/>
        </w:rPr>
      </w:pPr>
      <w:r>
        <w:rPr>
          <w:b/>
          <w:bCs/>
          <w:lang w:val="el" w:eastAsia="el"/>
        </w:rPr>
        <w:t>8.2.</w:t>
      </w:r>
      <w:r>
        <w:rPr>
          <w:lang w:val="el" w:eastAsia="el"/>
        </w:rPr>
        <w:t xml:space="preserve"> Ο Κάτοχος Άδειας υποχρεούται να διαθέτει στον Ιστότοπο υπερσυνδέσμους που παραπέμπουν:</w:t>
      </w:r>
    </w:p>
    <w:p>
      <w:pPr>
        <w:spacing w:before="240" w:after="240"/>
        <w:rPr>
          <w:lang w:val="el" w:eastAsia="el"/>
        </w:rPr>
      </w:pPr>
      <w:r>
        <w:rPr>
          <w:lang w:val="el" w:eastAsia="el"/>
        </w:rPr>
        <w:t>α. Στη Σύμβαση Προσχώρησης, με την επισήμανση ότι αυτή συνάπτεται με τη δημιουργία Ηλεκτρονικού Λογαριασμού Παίκτη.</w:t>
      </w:r>
    </w:p>
    <w:p>
      <w:pPr>
        <w:spacing w:before="240" w:after="240"/>
        <w:rPr>
          <w:lang w:val="el" w:eastAsia="el"/>
        </w:rPr>
      </w:pPr>
      <w:r>
        <w:rPr>
          <w:lang w:val="el" w:eastAsia="el"/>
        </w:rPr>
        <w:t>β. Στον Οδηγό Παιγνίων που περιλαμβάνει την περιγραφή, τις διαδικασίες και τους ειδικότερους κανόνες διεξαγωγής και το σύστημα διανομής των κερδών ανά Παίγνιο ή ομάδα Παιγνίων.</w:t>
      </w:r>
    </w:p>
    <w:p>
      <w:pPr>
        <w:spacing w:before="240" w:after="240"/>
        <w:rPr>
          <w:lang w:val="el" w:eastAsia="el"/>
        </w:rPr>
      </w:pPr>
      <w:r>
        <w:rPr>
          <w:lang w:val="el" w:eastAsia="el"/>
        </w:rPr>
        <w:t>γ. Στις Πληροφορίες σχετικά με το Υπεύθυνο Παιχνίδι και τις ενδεχόμενες επιβλαβείς συνέπειες που επιφέρουν τα τυχερά παίγνια.</w:t>
      </w:r>
    </w:p>
    <w:p>
      <w:pPr>
        <w:spacing w:before="240" w:after="240"/>
        <w:rPr>
          <w:lang w:val="el" w:eastAsia="el"/>
        </w:rPr>
      </w:pPr>
      <w:r>
        <w:rPr>
          <w:lang w:val="el" w:eastAsia="el"/>
        </w:rPr>
        <w:t>δ. Σε τεστ αυτοαξιολόγησης για εθισμό στα τυχερά παίγνια, σύμφωνα με τις Οδηγίες της Ε.Ε.Ε.Π.</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ΣΥΜΒΑΣΗ ΣΥΝΕΡΓΑΣΙΑΣ</w:t>
      </w:r>
    </w:p>
    <w:p>
      <w:pPr>
        <w:pStyle w:val="MainText"/>
        <w:spacing w:before="120" w:after="0"/>
        <w:rPr>
          <w:lang w:val="el" w:eastAsia="el"/>
        </w:rPr>
      </w:pPr>
      <w:r>
        <w:rPr>
          <w:b/>
          <w:bCs/>
          <w:lang w:val="el" w:eastAsia="el"/>
        </w:rPr>
        <w:t>9.1.</w:t>
      </w:r>
      <w:r>
        <w:rPr>
          <w:lang w:val="el" w:eastAsia="el"/>
        </w:rPr>
        <w:t xml:space="preserve"> Προκειμένου οι Συνεργάτες να προωθούν τις υπηρεσίες Διεξαγωγής των Παιγνίων πρέπει να έχουν υπογράψει Σύμβαση Συνεργασίας με τον Κάτοχο Άδειας.</w:t>
      </w:r>
    </w:p>
    <w:p>
      <w:pPr>
        <w:pStyle w:val="MainText"/>
        <w:spacing w:before="120" w:after="0"/>
        <w:rPr>
          <w:lang w:val="el" w:eastAsia="el"/>
        </w:rPr>
      </w:pPr>
      <w:r>
        <w:rPr>
          <w:b/>
          <w:bCs/>
          <w:lang w:val="el" w:eastAsia="el"/>
        </w:rPr>
        <w:t>9.2.</w:t>
      </w:r>
      <w:r>
        <w:rPr>
          <w:lang w:val="el" w:eastAsia="el"/>
        </w:rPr>
        <w:t xml:space="preserve"> Η Σύμβαση Συνεργασίας περιλαμβάνει κατ’ ελάχιστον τη διάρκεια και το αντικείμενο της Συνεργασίας, τα Σημεία των Συνεργατών, τη διαδικασία τροποποίησης της Σύμβασης, τους λόγους καταγγελίας της Σύμβασης, τον τρόπο υπολογισμού και τον τρόπο και χρόνο καταβολής των αμοιβών του Συνεργάτη, τον τρόπο επίλυσης των διαφορών, τη ρητή δέσμευση του Συνεργάτη για την εκ μέρους του πλήρη, απόλυτη και ανεπιφύλακτη αποδοχή των διατάξεων της κείμενης νομοθεσίας, του Κανονισμού και των Οδηγιών της Ε.Ε.Ε.Π. για τη Διοργάνωση και Διεξαγωγή των Παιγνίων.</w:t>
      </w:r>
    </w:p>
    <w:p>
      <w:pPr>
        <w:pStyle w:val="MainText"/>
        <w:spacing w:before="120" w:after="0"/>
        <w:rPr>
          <w:lang w:val="el" w:eastAsia="el"/>
        </w:rPr>
      </w:pPr>
      <w:r>
        <w:rPr>
          <w:b/>
          <w:bCs/>
          <w:lang w:val="el" w:eastAsia="el"/>
        </w:rPr>
        <w:t>9.3.</w:t>
      </w:r>
      <w:r>
        <w:rPr>
          <w:lang w:val="el" w:eastAsia="el"/>
        </w:rPr>
        <w:t xml:space="preserve"> Ο Κάτοχος Άδειας γνωστοποιεί στην Ε.Ε.Ε.Π. τη Σύμβαση Συνεργασίας με την υπογραφή της, αμελλητί και με κάθε πρόσφορο τρόπο.</w:t>
      </w:r>
    </w:p>
    <w:p>
      <w:pPr>
        <w:pStyle w:val="MainText"/>
        <w:spacing w:before="120" w:after="0"/>
        <w:rPr>
          <w:lang w:val="el" w:eastAsia="el"/>
        </w:rPr>
      </w:pPr>
      <w:r>
        <w:rPr>
          <w:b/>
          <w:bCs/>
          <w:lang w:val="el" w:eastAsia="el"/>
        </w:rPr>
        <w:t>9.4.</w:t>
      </w:r>
      <w:r>
        <w:rPr>
          <w:lang w:val="el" w:eastAsia="el"/>
        </w:rPr>
        <w:t xml:space="preserve"> Στην περίπτωση ανάκλησης της Άδειας Καταλληλότητας Συνεργάτη, ο Κάτοχος Άδειας υποχρεούται άμεσα να παύσει κάθε σχετική με τη Σύμβαση Συνεργασίας ενέργεια, να καταγγείλει τη Σύμβαση και να γνωστοποιήσει τις παραπάνω ενέργειες στην Ε.Ε.Ε.Π.</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ΥΠΟΧΡΕΩΣΕΙΣ ΚΑΤΟΧΩΝ</w:t>
      </w:r>
    </w:p>
    <w:p>
      <w:pPr>
        <w:spacing w:before="240" w:after="240"/>
        <w:rPr>
          <w:lang w:val="el" w:eastAsia="el"/>
        </w:rPr>
      </w:pPr>
      <w:r>
        <w:rPr>
          <w:lang w:val="el" w:eastAsia="el"/>
        </w:rPr>
        <w:t>ΑΔΕΙΑΣ ΚΑΙ ΣΥΝΕΡΓΑΤΩΝ</w:t>
      </w:r>
    </w:p>
    <w:p>
      <w:pPr>
        <w:pStyle w:val="MainText"/>
        <w:spacing w:before="120" w:after="0"/>
        <w:rPr>
          <w:lang w:val="el" w:eastAsia="el"/>
        </w:rPr>
      </w:pPr>
      <w:r>
        <w:rPr>
          <w:b/>
          <w:bCs/>
          <w:lang w:val="el" w:eastAsia="el"/>
        </w:rPr>
        <w:t>10.1.</w:t>
      </w:r>
      <w:r>
        <w:rPr>
          <w:lang w:val="el" w:eastAsia="el"/>
        </w:rPr>
        <w:t xml:space="preserve"> Ο Κάτοχος Άδειας αποτυπώνει διακριτά στις οικονομικές του καταστάσεις και αναφορές τις συναλλαγές που πραγματοποιεί με τον Συνεργάτη στο πλαίσιο της συμβατικής σχέσης.</w:t>
      </w:r>
    </w:p>
    <w:p>
      <w:pPr>
        <w:pStyle w:val="MainText"/>
        <w:spacing w:before="120" w:after="0"/>
        <w:rPr>
          <w:lang w:val="el" w:eastAsia="el"/>
        </w:rPr>
      </w:pPr>
      <w:r>
        <w:rPr>
          <w:b/>
          <w:bCs/>
          <w:lang w:val="el" w:eastAsia="el"/>
        </w:rPr>
        <w:t>10.2.</w:t>
      </w:r>
      <w:r>
        <w:rPr>
          <w:lang w:val="el" w:eastAsia="el"/>
        </w:rPr>
        <w:t xml:space="preserve"> Ο Κάτοχος Άδειας μεριμνά ώστε ο Συνεργάτης στο πλαίσιο της συμβατικής σχέσης:</w:t>
      </w:r>
    </w:p>
    <w:p>
      <w:pPr>
        <w:spacing w:before="240" w:after="240"/>
        <w:rPr>
          <w:lang w:val="el" w:eastAsia="el"/>
        </w:rPr>
      </w:pPr>
      <w:r>
        <w:rPr>
          <w:lang w:val="el" w:eastAsia="el"/>
        </w:rPr>
        <w:t>α. Χρησιμοποιεί για την προώθηση του Κατόχου Άδειας, αποκλειστικά, Σημεία Συνεργάτη τα οποία έχει στην κυριότητά του.</w:t>
      </w:r>
    </w:p>
    <w:p>
      <w:pPr>
        <w:spacing w:before="240" w:after="240"/>
        <w:rPr>
          <w:lang w:val="el" w:eastAsia="el"/>
        </w:rPr>
      </w:pPr>
      <w:r>
        <w:rPr>
          <w:lang w:val="el" w:eastAsia="el"/>
        </w:rPr>
        <w:t>β. Ενημερώνει, αμελλητί και με κάθε πρόσφορο τρόπο, την Ε.Ε.Ε.Π., για οιαδήποτε μεταβολή, μεταβίβαση, τροποποίηση, διακοπή ή προσθήκη Σημείων Συνεργάτη.</w:t>
      </w:r>
    </w:p>
    <w:p>
      <w:pPr>
        <w:spacing w:before="240" w:after="240"/>
        <w:rPr>
          <w:lang w:val="el" w:eastAsia="el"/>
        </w:rPr>
      </w:pPr>
      <w:r>
        <w:rPr>
          <w:lang w:val="el" w:eastAsia="el"/>
        </w:rPr>
        <w:t>γ. Εκκαθαρίζει τις συναλλαγές του με τον Κάτοχο Άδειας, σε λογαριασμό που τηρεί ως μοναδικός δικαιούχος σε Πάροχο Υπηρεσιών Πληρωμών, σύμφωνα με τις κείμενες διατάξεις.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ΣΤΟΙΧΗΜΑΤΙΚΑ ΓΕΓΟΝΟΤΑ</w:t>
      </w:r>
    </w:p>
    <w:p>
      <w:pPr>
        <w:pStyle w:val="MainText"/>
        <w:spacing w:before="120" w:after="0"/>
        <w:rPr>
          <w:lang w:val="el" w:eastAsia="el"/>
        </w:rPr>
      </w:pPr>
      <w:r>
        <w:rPr>
          <w:b/>
          <w:bCs/>
          <w:lang w:val="el" w:eastAsia="el"/>
        </w:rPr>
        <w:t>11.1.</w:t>
      </w:r>
      <w:r>
        <w:rPr>
          <w:lang w:val="el" w:eastAsia="el"/>
        </w:rPr>
        <w:t xml:space="preserve"> Επιτρέπεται να προσφέρονται προς στοιχηματισμό υπό την ισχύ Άδειας Διεξαγωγής Τύπου 1:</w:t>
      </w:r>
    </w:p>
    <w:p>
      <w:pPr>
        <w:spacing w:before="240" w:after="240"/>
        <w:rPr>
          <w:lang w:val="el" w:eastAsia="el"/>
        </w:rPr>
      </w:pPr>
      <w:r>
        <w:rPr>
          <w:lang w:val="el" w:eastAsia="el"/>
        </w:rPr>
        <w:t>α. Αθλητικά γεγονότα, ομαδικά ή ατομικά, αθλητική συνάντηση ή εκδήλωση που διοργανώνεται σε αθλητικό χώρο από την Ολυμπιακή Επιτροπή, από διεθνή ή εθνική συνομοσπονδία/ομοσπονδία/αθλητική ένωση ή μέλη αυτών καθώς και από κάθε άλλο φορέα οργάνωσης του αγωνιστικού αθλητισμού που έχει αναγνωριστεί σε εθνικό ή διεθνές επίπεδο και περιλαμβάνει αθλητικό αγώνα που διεξάγεται στο πλαίσιο πρωταθλήματος ή διοργάνωσης ή εκδήλωσης, που διεξάγεται σύμφωνα με τους κανόνες της Ολυμπιακής Επιτροπής ή της εκάστοτε οικείας εθνικής ή διεθνούς ομοσπονδίας ή ένωσης, συμπεριλαμβανομένων των ιπποδρομιών και κυνοδρομιών, καθώς και φιλικό αθλητικό αγώνα.</w:t>
      </w:r>
    </w:p>
    <w:p>
      <w:pPr>
        <w:spacing w:before="240" w:after="240"/>
        <w:rPr>
          <w:lang w:val="el" w:eastAsia="el"/>
        </w:rPr>
      </w:pPr>
      <w:r>
        <w:rPr>
          <w:lang w:val="el" w:eastAsia="el"/>
        </w:rPr>
        <w:t>β. Εικονικά αθλητικά γεγονότα στα οποία μετέχουν εικονικές ομάδες (fantasy sports) που συγκροτούνται από τον Παίκτη με την επιλογή αθλητών μίας ή περισσοτέρων πραγματικών ομάδων, το αποτέλεσμα των οποίων προκύπτει από τη συμμετοχή ή/και την επίδοση των επιλεχθέντων αθλητών που συγκροτούν τις εικονικές ομάδες, στα πραγματικά αθλητικά γεγονότα που μετέχουν οι πραγματικές ομάδες.</w:t>
      </w:r>
    </w:p>
    <w:p>
      <w:pPr>
        <w:spacing w:before="240" w:after="240"/>
        <w:rPr>
          <w:lang w:val="el" w:eastAsia="el"/>
        </w:rPr>
      </w:pPr>
      <w:r>
        <w:rPr>
          <w:lang w:val="el" w:eastAsia="el"/>
        </w:rPr>
        <w:t>γ. Εικονικά γεγονότα (virtual events) το αποτέλεσμα των οποίων παράγεται με τη χρήση γεννήτριας τυχαίων αριθμών (Random Number Generator).</w:t>
      </w:r>
    </w:p>
    <w:p>
      <w:pPr>
        <w:spacing w:before="240" w:after="240"/>
        <w:rPr>
          <w:lang w:val="el" w:eastAsia="el"/>
        </w:rPr>
      </w:pPr>
      <w:r>
        <w:rPr>
          <w:lang w:val="el" w:eastAsia="el"/>
        </w:rPr>
        <w:t>δ. Λοιπά γεγονότα, μη μαγνητοσκοπημένα, εικονικά ή μη, η φύση των οποίων προσφέρεται για τη διεξαγωγή Στοιχημάτων.</w:t>
      </w:r>
    </w:p>
    <w:p>
      <w:pPr>
        <w:spacing w:before="240" w:after="240"/>
        <w:rPr>
          <w:lang w:val="el" w:eastAsia="el"/>
        </w:rPr>
      </w:pPr>
      <w:r>
        <w:rPr>
          <w:lang w:val="el" w:eastAsia="el"/>
        </w:rPr>
        <w:t>ε. Λοιπά αθλητικά γεγονότα επί των οποίων επιτρέπεται ο στοιχηματισμός σύμφωνα με την περίπτωση στ’ του άρθρου 3 του ν. 4603/2019 (Α’ 48).</w:t>
      </w:r>
    </w:p>
    <w:p>
      <w:pPr>
        <w:pStyle w:val="MainText"/>
        <w:spacing w:before="120" w:after="0"/>
        <w:rPr>
          <w:lang w:val="el" w:eastAsia="el"/>
        </w:rPr>
      </w:pPr>
      <w:r>
        <w:rPr>
          <w:b/>
          <w:bCs/>
          <w:lang w:val="el" w:eastAsia="el"/>
        </w:rPr>
        <w:t>11.2.</w:t>
      </w:r>
      <w:r>
        <w:rPr>
          <w:lang w:val="el" w:eastAsia="el"/>
        </w:rPr>
        <w:t xml:space="preserve"> Για την προσφορά γεγονότων της περίπτωσης α’ απαιτείται προηγούμενη Γνωστοποίηση στην Ε.Ε.Ε.Π. Στη Γνωστοποίηση αναφέρονται οι διοργανώσεις, στο πλαίσιο των οποίων διεξάγονται τα Στοιχηματικά Γεγονότα καθώς και η διοργανώτρια αρχή.</w:t>
      </w:r>
    </w:p>
    <w:p>
      <w:pPr>
        <w:pStyle w:val="MainText"/>
        <w:spacing w:before="120" w:after="0"/>
        <w:rPr>
          <w:lang w:val="el" w:eastAsia="el"/>
        </w:rPr>
      </w:pPr>
      <w:r>
        <w:rPr>
          <w:b/>
          <w:bCs/>
          <w:lang w:val="el" w:eastAsia="el"/>
        </w:rPr>
        <w:t>11.3.</w:t>
      </w:r>
      <w:r>
        <w:rPr>
          <w:lang w:val="el" w:eastAsia="el"/>
        </w:rPr>
        <w:t xml:space="preserve"> Για την προσφορά γεγονότων των περιπτώσεων β’ και δ’ απαιτείται έγκριση της Ε.Ε.Ε.Π. κατόπιν σχετικής αίτησης του Κατόχου Άδειας. Στην αίτηση περιγράφεται κάθε μεμονωμένο γεγονός ή σύνολα γεγονότων, η τυχόν περιοδικότητά τους, οι κανόνες διεξαγωγής τους, τα μέσα μετάδοσης, ο τόπος και ο χρόνος διεξαγωγής, ο τρόπος και ο χρόνος εξαγωγής και κοινοποίησης του αποτελέσματος, οι τρόποι διασφάλισης της ακεραιότητας της διεξαγωγής, ο φορέας διοργάνωσης, συμφωνία του Κατόχου Άδειας με τον φορέα διοργάνωσης, εφόσον απαιτείται, καθώς και κάθε άλλο στοιχείο, έγγραφο ή δικαιολογητικό ζητήσει η Ε.Ε.Ε.Π. για τον σχηματισμό της κρίσης της ως προς την ακεραιότητα της διεξαγωγής. Η Ε.Ε.Ε.Π. αποφασίζει για την έγκριση της προσφοράς του γεγονότος προς στοιχηματισμό εντός τριάντα (30) ημερών από την υποβολή της αίτησης. Εάν η προθεσμία παρέλθει άπρακτη, τεκμαίρεται η σιωπηρή απόρριψη της αίτησης. Η ανωτέρω προθεσμία παύει να υφίσταται εφόσον η Ε.Ε.Ε.Π. ζητήσει πρόσθετα στοιχεία. Στην περίπτωση αυτή, η προθεσμία των τριάντα (30) ημερών ξεκινά από την υποβολή των πρόσθετων στοιχείων.</w:t>
      </w:r>
    </w:p>
    <w:p>
      <w:pPr>
        <w:pStyle w:val="MainText"/>
        <w:spacing w:before="120" w:after="0"/>
        <w:rPr>
          <w:lang w:val="el" w:eastAsia="el"/>
        </w:rPr>
      </w:pPr>
      <w:r>
        <w:rPr>
          <w:b/>
          <w:bCs/>
          <w:lang w:val="el" w:eastAsia="el"/>
        </w:rPr>
        <w:t>11.4.</w:t>
      </w:r>
      <w:r>
        <w:rPr>
          <w:lang w:val="el" w:eastAsia="el"/>
        </w:rPr>
        <w:t xml:space="preserve"> Ειδικότερα για τα μη εικονικά γεγονότα της περίπτωσης δ’ κρατικής, πανευρωπαϊκής ή παγκόσμιας εμβέλειας που εμπίπτουν στο πεδίο της πολιτικής, της τέχνης, της ψυχαγωγίας και της κοινωνικής ζωής ο Κάτοχος Άδειας δεν υποβάλλει αίτηση προς έγκριση, αλλά Γνωστοποιεί στην Ε.Ε.Ε.Π. τα παραπάνω στοιχεία.</w:t>
      </w:r>
    </w:p>
    <w:p>
      <w:pPr>
        <w:pStyle w:val="MainText"/>
        <w:spacing w:before="120" w:after="0"/>
        <w:rPr>
          <w:lang w:val="el" w:eastAsia="el"/>
        </w:rPr>
      </w:pPr>
      <w:r>
        <w:rPr>
          <w:b/>
          <w:bCs/>
          <w:lang w:val="el" w:eastAsia="el"/>
        </w:rPr>
        <w:t>11.5.</w:t>
      </w:r>
      <w:r>
        <w:rPr>
          <w:lang w:val="el" w:eastAsia="el"/>
        </w:rPr>
        <w:t xml:space="preserve"> Δεν επιτρέπεται η προσφορά προς στοιχηματισμό γεγονότων:</w:t>
      </w:r>
    </w:p>
    <w:p>
      <w:pPr>
        <w:spacing w:before="240" w:after="240"/>
        <w:rPr>
          <w:lang w:val="el" w:eastAsia="el"/>
        </w:rPr>
      </w:pPr>
      <w:r>
        <w:rPr>
          <w:lang w:val="el" w:eastAsia="el"/>
        </w:rPr>
        <w:t>α. Ηλικιακών πρωταθλημάτων/διοργανώσεων ανηλίκων οποιουδήποτε αθλήματος/γεγονότος.</w:t>
      </w:r>
    </w:p>
    <w:p>
      <w:pPr>
        <w:spacing w:before="240" w:after="240"/>
        <w:rPr>
          <w:lang w:val="el" w:eastAsia="el"/>
        </w:rPr>
      </w:pPr>
      <w:r>
        <w:rPr>
          <w:lang w:val="el" w:eastAsia="el"/>
        </w:rPr>
        <w:t>β. Τοπικών πρωταθλημάτων/διοργανώσεων.</w:t>
      </w:r>
    </w:p>
    <w:p>
      <w:pPr>
        <w:spacing w:before="240" w:after="240"/>
        <w:rPr>
          <w:lang w:val="el" w:eastAsia="el"/>
        </w:rPr>
      </w:pPr>
      <w:r>
        <w:rPr>
          <w:lang w:val="el" w:eastAsia="el"/>
        </w:rPr>
        <w:t>γ. Σχολικών πρωταθλημάτων/διοργανώσεων.</w:t>
      </w:r>
    </w:p>
    <w:p>
      <w:pPr>
        <w:spacing w:before="240" w:after="240"/>
        <w:rPr>
          <w:lang w:val="el" w:eastAsia="el"/>
        </w:rPr>
      </w:pPr>
      <w:r>
        <w:rPr>
          <w:lang w:val="el" w:eastAsia="el"/>
        </w:rPr>
        <w:t>δ. Των οποίων η έκβαση συναρτάται με το αποτέλεσμα της διεξαγωγής άλλων τυχερών παιγνίων.</w:t>
      </w:r>
    </w:p>
    <w:p>
      <w:pPr>
        <w:spacing w:before="240" w:after="240"/>
        <w:rPr>
          <w:lang w:val="el" w:eastAsia="el"/>
        </w:rPr>
      </w:pPr>
      <w:r>
        <w:rPr>
          <w:lang w:val="el" w:eastAsia="el"/>
        </w:rPr>
        <w:t>ε. Των οποίων η προσφορά προς στοιχηματισμό έχει απαγορευτεί με απόφαση της Επιτροπής Επαγγελματικού Αθλητισμού ή άλλης αρμόδιας αρχής.</w:t>
      </w:r>
    </w:p>
    <w:p>
      <w:pPr>
        <w:spacing w:before="240" w:after="240"/>
        <w:rPr>
          <w:lang w:val="el" w:eastAsia="el"/>
        </w:rPr>
      </w:pPr>
      <w:r>
        <w:rPr>
          <w:lang w:val="el" w:eastAsia="el"/>
        </w:rPr>
        <w:t>στ. Των οποίων η προσφορά προς στοιχηματισμό έχει απαγορευτεί με απόφαση της Ε.Ε.Ε.Π.</w:t>
      </w:r>
    </w:p>
    <w:p>
      <w:pPr>
        <w:pStyle w:val="MainText"/>
        <w:spacing w:before="120" w:after="0"/>
        <w:rPr>
          <w:lang w:val="el" w:eastAsia="el"/>
        </w:rPr>
      </w:pPr>
      <w:r>
        <w:rPr>
          <w:b/>
          <w:bCs/>
          <w:lang w:val="el" w:eastAsia="el"/>
        </w:rPr>
        <w:t>11.6.</w:t>
      </w:r>
      <w:r>
        <w:rPr>
          <w:lang w:val="el" w:eastAsia="el"/>
        </w:rPr>
        <w:t xml:space="preserve"> Η λειτουργία ανταλλακτηρίων στοιχημάτων απαγορεύεται.</w:t>
      </w:r>
    </w:p>
    <w:p>
      <w:pPr>
        <w:pStyle w:val="MainText"/>
        <w:spacing w:before="120" w:after="0"/>
        <w:rPr>
          <w:lang w:val="el" w:eastAsia="el"/>
        </w:rPr>
      </w:pPr>
      <w:r>
        <w:rPr>
          <w:b/>
          <w:bCs/>
          <w:lang w:val="el" w:eastAsia="el"/>
        </w:rPr>
        <w:t>11.7.</w:t>
      </w:r>
      <w:r>
        <w:rPr>
          <w:lang w:val="el" w:eastAsia="el"/>
        </w:rPr>
        <w:t xml:space="preserve"> Δεν επιτρέπεται η διοργάνωση και διεξαγωγή τυχερών παιγνίων που παραβιάζει δικαιώματα αποκλειστικότητας που έχουν ήδη παραχωρηθεί από το Ελληνικό Δημόσιο.</w:t>
      </w:r>
    </w:p>
    <w:p>
      <w:pPr>
        <w:pStyle w:val="MainText"/>
        <w:spacing w:before="120" w:after="0"/>
        <w:rPr>
          <w:lang w:val="el" w:eastAsia="el"/>
        </w:rPr>
      </w:pPr>
      <w:r>
        <w:rPr>
          <w:b/>
          <w:bCs/>
          <w:lang w:val="el" w:eastAsia="el"/>
        </w:rPr>
        <w:t>11.8.</w:t>
      </w:r>
      <w:r>
        <w:rPr>
          <w:lang w:val="el" w:eastAsia="el"/>
        </w:rPr>
        <w:t xml:space="preserve"> Οι Κάτοχοι Άδειας δεν επιτρέπεται να παρέχουν, πραγματοποιούν και με κάθε τρόπο μεσολαβούν στα παρακάτω Στοιχήματα:</w:t>
      </w:r>
    </w:p>
    <w:p>
      <w:pPr>
        <w:spacing w:before="240" w:after="240"/>
        <w:rPr>
          <w:lang w:val="el" w:eastAsia="el"/>
        </w:rPr>
      </w:pPr>
      <w:r>
        <w:rPr>
          <w:lang w:val="el" w:eastAsia="el"/>
        </w:rPr>
        <w:t>α. Στοιχήματα τα οποία απαξιώνουν τον άνθρωπο ιδίως λόγω φύλου, σεξουαλικού προσανατολισμού, εθνικής προέλευσης, θρησκευτικών πεποιθήσεων, ηλικίας ή αναπηρίας και εν γένει προσβάλλουν την ανθρώπινη αξιοπρέπεια και τα χρηστά ήθη.</w:t>
      </w:r>
    </w:p>
    <w:p>
      <w:pPr>
        <w:spacing w:before="240" w:after="240"/>
        <w:rPr>
          <w:lang w:val="el" w:eastAsia="el"/>
        </w:rPr>
      </w:pPr>
      <w:r>
        <w:rPr>
          <w:lang w:val="el" w:eastAsia="el"/>
        </w:rPr>
        <w:t>β. Στοιχήματα που σχετίζονται με τη θανάτωση ή τον τραυματισμό ανθρώπων ή ζώων.</w:t>
      </w:r>
    </w:p>
    <w:p>
      <w:pPr>
        <w:spacing w:before="240" w:after="240"/>
        <w:rPr>
          <w:lang w:val="el" w:eastAsia="el"/>
        </w:rPr>
      </w:pPr>
      <w:r>
        <w:rPr>
          <w:lang w:val="el" w:eastAsia="el"/>
        </w:rPr>
        <w:t>γ. Στοιχήματα σε γεγονότα τα οποία κατά τη χρονική στιγμή πραγματοποίησης του στοιχήματος έχουν ήδη ολοκληρωθεί.</w:t>
      </w:r>
    </w:p>
    <w:p>
      <w:pPr>
        <w:pStyle w:val="MainText"/>
        <w:spacing w:before="120" w:after="0"/>
        <w:rPr>
          <w:lang w:val="el" w:eastAsia="el"/>
        </w:rPr>
      </w:pPr>
      <w:r>
        <w:rPr>
          <w:b/>
          <w:bCs/>
          <w:lang w:val="el" w:eastAsia="el"/>
        </w:rPr>
        <w:t>11.9.</w:t>
      </w:r>
      <w:r>
        <w:rPr>
          <w:lang w:val="el" w:eastAsia="el"/>
        </w:rPr>
        <w:t xml:space="preserve"> Το μέγιστο χρηματικό ποσό κέρδους ανά Στοίχημα δεν δύναται να υπερβαίνει τις πεντακόσιες χιλιάδες (500.000) ευρώ. Ο Κάτοχος Άδειας δύναται να ορίζει μέγιστο χρηματικό ποσό κέρδους Στοιχήματος ανά γεγονός, άθλημα ή/και διοργάνωση και μέχρι του ποσού των πεντακοσίων χιλιάδων (500.000) ευρώ. Στην περίπτωση Συμμετοχής πολλαπλής επιλογής γεγονότων για τα οποία συντρέχουν διαφορετικά όρια, σε επίπεδο αθλήματος ή διοργάνωσης, το παραπάνω όριο ισούται με το άθροισμα των μέγιστων επιμέρους ορίων που έχουν τεθεί από τον Κάτοχο Άδειας σε επίπεδο αθλήματος ή/ και διοργάνωσης. Ο Κάτοχος Άδειας δύναται να αυξήσει τα παραπάνω όρια κατόπιν σχετικής αίτησης του Παίκτη και επίτευξης σχετικής γραπτής συμφωνίας.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ΛΟΙΠΑ ΔΙΑΔΙΚΤΥΑΚΑ ΠΑΙΓΝΙΑ</w:t>
      </w:r>
    </w:p>
    <w:p>
      <w:pPr>
        <w:pStyle w:val="MainText"/>
        <w:spacing w:before="120" w:after="0"/>
        <w:rPr>
          <w:lang w:val="el" w:eastAsia="el"/>
        </w:rPr>
      </w:pPr>
      <w:r>
        <w:rPr>
          <w:b/>
          <w:bCs/>
          <w:lang w:val="el" w:eastAsia="el"/>
        </w:rPr>
        <w:t>12.1.</w:t>
      </w:r>
      <w:r>
        <w:rPr>
          <w:lang w:val="el" w:eastAsia="el"/>
        </w:rPr>
        <w:t xml:space="preserve"> Τα Παίγνια που επιτρέπεται να παίζονται υπό την ισχύ Άδειας Τύπου 2 είναι τα ακόλουθα:</w:t>
      </w:r>
    </w:p>
    <w:p>
      <w:pPr>
        <w:spacing w:before="240" w:after="240"/>
        <w:rPr>
          <w:lang w:val="el" w:eastAsia="el"/>
        </w:rPr>
      </w:pPr>
      <w:r>
        <w:rPr>
          <w:lang w:val="el" w:eastAsia="el"/>
        </w:rPr>
        <w:t>α. Παίγνια καζίνο, το πόκερ ή/και παραλλαγές αυτού, που διεξάγονται σε ζωντανή μετάδοση (live), σε Ειδικό Χώρο (studio), με ζωντανό γκρουπιέρη (dealer) και το αποτέλεσμα των οποίων δεν εξάγεται από γεννήτρια τυχαίων αριθμών (Random Number Generator).</w:t>
      </w:r>
    </w:p>
    <w:p>
      <w:pPr>
        <w:spacing w:before="240" w:after="240"/>
        <w:rPr>
          <w:lang w:val="el" w:eastAsia="el"/>
        </w:rPr>
      </w:pPr>
      <w:r>
        <w:rPr>
          <w:lang w:val="el" w:eastAsia="el"/>
        </w:rPr>
        <w:t>β. Παίγνια καζίνο, το πόκερ ή/και παραλλαγές αυτού, το αποτέλεσμα των οποίων εξάγεται από γεννήτρια τυχαίων αριθμών (Random Number Generator). Το μέγιστο ποσό Συμμετοχής στα λοιπά διαδικτυακά παίγνια όταν διεξάγονται με τη χρήση γεννήτριας τυχαίων αριθμών (RNG) είναι δύο (2) ευρώ.</w:t>
      </w:r>
    </w:p>
    <w:p>
      <w:pPr>
        <w:spacing w:before="240" w:after="240"/>
        <w:rPr>
          <w:lang w:val="el" w:eastAsia="el"/>
        </w:rPr>
      </w:pPr>
      <w:r>
        <w:rPr>
          <w:lang w:val="el" w:eastAsia="el"/>
        </w:rPr>
        <w:t>γ. Πόκερ ή/και παραλλαγές αυτού που διεξάγονται διομότιμα (peer to peer), είτε αυτοτελώς (poker cash games) είτε με τη μορφή διοργανώσεων (poker tournaments).</w:t>
      </w:r>
    </w:p>
    <w:p>
      <w:pPr>
        <w:pStyle w:val="MainText"/>
        <w:spacing w:before="120" w:after="0"/>
        <w:rPr>
          <w:lang w:val="el" w:eastAsia="el"/>
        </w:rPr>
      </w:pPr>
      <w:r>
        <w:rPr>
          <w:b/>
          <w:bCs/>
          <w:lang w:val="el" w:eastAsia="el"/>
        </w:rPr>
        <w:t>12.2.</w:t>
      </w:r>
      <w:r>
        <w:rPr>
          <w:lang w:val="el" w:eastAsia="el"/>
        </w:rPr>
        <w:t xml:space="preserve"> Δεν επιτρέπεται η διεξαγωγή παιγνίων των περιπτώσεων α’ και γ’ του άρθρου αυτού σε τραπέζια διεξαγωγής και διοργανώσεις διά των οποίων παρέχουν υπηρεσίες τυχερών παιγνίων κάτοχοι άδειας από μη συνεργάσιμα κράτη στο φορολογικό τομέα κατά την έννοια της παρ. 3 του άρθρου 65 του ν. 4172/2013 (Α’ 167) καθώς και από χώρες της παραγράφου 3 του Παραρτήματος ΙΙ του ν. 4557/2018 (Α’ 139).</w:t>
      </w:r>
    </w:p>
    <w:p>
      <w:pPr>
        <w:pStyle w:val="MainText"/>
        <w:spacing w:before="120" w:after="0"/>
        <w:rPr>
          <w:lang w:val="el" w:eastAsia="el"/>
        </w:rPr>
      </w:pPr>
      <w:r>
        <w:rPr>
          <w:b/>
          <w:bCs/>
          <w:lang w:val="el" w:eastAsia="el"/>
        </w:rPr>
        <w:t>12.3.</w:t>
      </w:r>
      <w:r>
        <w:rPr>
          <w:lang w:val="el" w:eastAsia="el"/>
        </w:rPr>
        <w:t xml:space="preserve"> Το μέγιστο χρηματικό ποσό κέρδους στα Παίγνια της περίπτωσης α’ της παραγράφου 12.1 καθορίζεται από τον Κάτοχο Άδειας ανά Παίγνιο ή ομάδα Παιγνίων και αποτελεί πολλαπλάσιο του ελάχιστου αντιτίμου Συμμετοχής του Παιγνίου.</w:t>
      </w:r>
    </w:p>
    <w:p>
      <w:pPr>
        <w:pStyle w:val="MainText"/>
        <w:spacing w:before="120" w:after="0"/>
        <w:rPr>
          <w:lang w:val="el" w:eastAsia="el"/>
        </w:rPr>
      </w:pPr>
      <w:r>
        <w:rPr>
          <w:b/>
          <w:bCs/>
          <w:lang w:val="el" w:eastAsia="el"/>
        </w:rPr>
        <w:t>12.4.</w:t>
      </w:r>
      <w:r>
        <w:rPr>
          <w:lang w:val="el" w:eastAsia="el"/>
        </w:rPr>
        <w:t xml:space="preserve"> Το μέγιστο χρηματικό ποσό κέρδους στα Παίγνια της περίπτωσης β’ της παραγράφου 12.1 δεν δύναται να υπερβαίνει τις εβδομήντα χιλιάδες (70.000) ευρώ ανά Κύκλο Παιγνίου, συμπεριλαμβανομένης της αξίας όλων των πρόσθετων επιβραβεύσεων του Παιγνίου που επιτρέπεται να παρέχονται, εξαιρουμένης τυχόν απονομής Jackpot, σύμφωνα με τα προβλεπόμενα στον Κανονισμό.</w:t>
      </w:r>
    </w:p>
    <w:p>
      <w:pPr>
        <w:pStyle w:val="MainText"/>
        <w:spacing w:before="120" w:after="0"/>
        <w:rPr>
          <w:lang w:val="el" w:eastAsia="el"/>
        </w:rPr>
      </w:pPr>
      <w:r>
        <w:rPr>
          <w:b/>
          <w:bCs/>
          <w:lang w:val="el" w:eastAsia="el"/>
        </w:rPr>
        <w:t>12.5.</w:t>
      </w:r>
      <w:r>
        <w:rPr>
          <w:lang w:val="el" w:eastAsia="el"/>
        </w:rPr>
        <w:t xml:space="preserve"> Το μέγιστο χρηματικό ποσό κέρδους στα Παίγνια της περίπτωσης γ’ της παραγράφου 12.1 καθορίζεται από τον Κάτοχο Άδειας ανά Παίγνιο ή ομάδα Παιγνίων ή διοργάνωση και σύμφωνα με τους όρους και τις προϋποθέσεις Συμμετοχής.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ΛΕΙΤΟΥΡΓΙΑ JACKPOT</w:t>
      </w:r>
    </w:p>
    <w:p>
      <w:pPr>
        <w:pStyle w:val="MainText"/>
        <w:spacing w:before="120" w:after="0"/>
        <w:rPr>
          <w:lang w:val="el" w:eastAsia="el"/>
        </w:rPr>
      </w:pPr>
      <w:r>
        <w:rPr>
          <w:b/>
          <w:bCs/>
          <w:lang w:val="el" w:eastAsia="el"/>
        </w:rPr>
        <w:t>13.1.</w:t>
      </w:r>
      <w:r>
        <w:rPr>
          <w:lang w:val="el" w:eastAsia="el"/>
        </w:rPr>
        <w:t xml:space="preserve"> Η Λειτουργία Jackpot επιτρέπεται να Διεξάγεται υπό την ισχύ Άδειας Τύπου 2.</w:t>
      </w:r>
    </w:p>
    <w:p>
      <w:pPr>
        <w:pStyle w:val="MainText"/>
        <w:spacing w:before="120" w:after="0"/>
        <w:rPr>
          <w:lang w:val="el" w:eastAsia="el"/>
        </w:rPr>
      </w:pPr>
      <w:r>
        <w:rPr>
          <w:b/>
          <w:bCs/>
          <w:lang w:val="el" w:eastAsia="el"/>
        </w:rPr>
        <w:t>13.2.</w:t>
      </w:r>
      <w:r>
        <w:rPr>
          <w:lang w:val="el" w:eastAsia="el"/>
        </w:rPr>
        <w:t xml:space="preserve"> Η Διεξαγωγή Λειτουργίας Jackpot επιτρέπεται μόνο εντός της ελληνικής επικράτειας και αποκλειστικά σε Παίγνια του ίδιου Κατασκευαστή.</w:t>
      </w:r>
    </w:p>
    <w:p>
      <w:pPr>
        <w:pStyle w:val="MainText"/>
        <w:spacing w:before="120" w:after="0"/>
        <w:rPr>
          <w:lang w:val="el" w:eastAsia="el"/>
        </w:rPr>
      </w:pPr>
      <w:r>
        <w:rPr>
          <w:b/>
          <w:bCs/>
          <w:lang w:val="el" w:eastAsia="el"/>
        </w:rPr>
        <w:t>13.3.</w:t>
      </w:r>
      <w:r>
        <w:rPr>
          <w:lang w:val="el" w:eastAsia="el"/>
        </w:rPr>
        <w:t xml:space="preserve"> Δεν επιτρέπεται η από κοινού Διεξαγωγή Λειτουργίας Jackpot δύο ή περισσότερων Κατόχων Άδειας.</w:t>
      </w:r>
    </w:p>
    <w:p>
      <w:pPr>
        <w:pStyle w:val="MainText"/>
        <w:spacing w:before="120" w:after="0"/>
        <w:rPr>
          <w:lang w:val="el" w:eastAsia="el"/>
        </w:rPr>
      </w:pPr>
      <w:r>
        <w:rPr>
          <w:b/>
          <w:bCs/>
          <w:lang w:val="el" w:eastAsia="el"/>
        </w:rPr>
        <w:t>13.4.</w:t>
      </w:r>
      <w:r>
        <w:rPr>
          <w:lang w:val="el" w:eastAsia="el"/>
        </w:rPr>
        <w:t xml:space="preserve"> Πριν από κάθε εγκατάσταση ή μεταφορά ή τροποποίηση ή κατάργηση Λειτουργίας Jackpot, το ΚΠΣ πρέπει να παρέχει αναφορά των ρυθμίσεων διαμόρφωσης της Λειτουργίας αυτής για κάθε συγκεκριμένη περίοδο που ζητείται, σύμφωνα με τις Τεχνικές Προδιαγραφές.</w:t>
      </w:r>
    </w:p>
    <w:p>
      <w:pPr>
        <w:pStyle w:val="MainText"/>
        <w:spacing w:before="120" w:after="0"/>
        <w:rPr>
          <w:lang w:val="el" w:eastAsia="el"/>
        </w:rPr>
      </w:pPr>
      <w:r>
        <w:rPr>
          <w:b/>
          <w:bCs/>
          <w:lang w:val="el" w:eastAsia="el"/>
        </w:rPr>
        <w:t>13.5.</w:t>
      </w:r>
      <w:r>
        <w:rPr>
          <w:lang w:val="el" w:eastAsia="el"/>
        </w:rPr>
        <w:t xml:space="preserve"> Για κάθε απονομή ποσού Λειτουργίας Jackpot, το ΚΠΣ πρέπει να παρέχει αναφορά απόδοσης των ποσών της Λειτουργίας αυτής για κάθε συγκεκριμένη περίοδο που ζητείται, σύμφωνα με τις Τεχνικές Προδιαγραφές.</w:t>
      </w:r>
    </w:p>
    <w:p>
      <w:pPr>
        <w:pStyle w:val="MainText"/>
        <w:spacing w:before="120" w:after="0"/>
        <w:rPr>
          <w:lang w:val="el" w:eastAsia="el"/>
        </w:rPr>
      </w:pPr>
      <w:r>
        <w:rPr>
          <w:b/>
          <w:bCs/>
          <w:lang w:val="el" w:eastAsia="el"/>
        </w:rPr>
        <w:t>13.6.</w:t>
      </w:r>
      <w:r>
        <w:rPr>
          <w:lang w:val="el" w:eastAsia="el"/>
        </w:rPr>
        <w:t xml:space="preserve"> Ο Κάτοχος Άδειας διασφαλίζει ότι το μέγιστο όριο επιβράβευσης που δύναται να αποδοθεί από μία Λειτουργία Jackpot δεν μπορεί να υπερβαίνει το ποσό των πεντακοσίων χιλιάδων (500.000) ευρώ. Τυχόν υπερβάλλον του ως άνω ορίου ποσό που έχει συγκεντρωθεί με βάση τη Συμμετοχή των Παικτών, μεταφέρεται υποχρεωτικά σε άλλη Λειτουργία Jackpot.</w:t>
      </w:r>
    </w:p>
    <w:p>
      <w:pPr>
        <w:pStyle w:val="MainText"/>
        <w:spacing w:before="120" w:after="0"/>
        <w:rPr>
          <w:lang w:val="el" w:eastAsia="el"/>
        </w:rPr>
      </w:pPr>
      <w:r>
        <w:rPr>
          <w:b/>
          <w:bCs/>
          <w:lang w:val="el" w:eastAsia="el"/>
        </w:rPr>
        <w:t>13.7.</w:t>
      </w:r>
      <w:r>
        <w:rPr>
          <w:lang w:val="el" w:eastAsia="el"/>
        </w:rPr>
        <w:t xml:space="preserve"> Σε κάθε περίπτωση μείωσης του ποσού που έχει συγκεντρωθεί με βάση τη Συμμετοχή των Παικτών ή κατάργησης Λειτουργίας Jackpot, το ποσό της απομείωσης ή το ποσό που έχει συγκεντρωθεί με βάση τη Συμμετοχή των Παικτών κατά τη στιγμή της κατάργησης, μεταφέρεται υποχρεωτικά σε άλλη Λειτουργία Jackpot, εντός τριών (3) μηνών από την ημερομηνία μείωσης ή κατάργησης.</w:t>
      </w:r>
    </w:p>
    <w:p>
      <w:pPr>
        <w:pStyle w:val="MainText"/>
        <w:spacing w:before="120" w:after="0"/>
        <w:rPr>
          <w:lang w:val="el" w:eastAsia="el"/>
        </w:rPr>
      </w:pPr>
      <w:r>
        <w:rPr>
          <w:b/>
          <w:bCs/>
          <w:lang w:val="el" w:eastAsia="el"/>
        </w:rPr>
        <w:t>13.8.</w:t>
      </w:r>
      <w:r>
        <w:rPr>
          <w:lang w:val="el" w:eastAsia="el"/>
        </w:rPr>
        <w:t xml:space="preserve"> Oι περιορισμοί του άρθρου αυτού δεν εφαρμόζονται για τα έπαθλα σε Παίγνια πόκερ ή/και παραλλαγές αυτού που διεξάγονται με τη μορφή διοργανώσεων (poker tournaments).</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ΠΙΣΤΟΠΟΙΗΣΗ ΤΜΚΥ</w:t>
      </w:r>
    </w:p>
    <w:p>
      <w:pPr>
        <w:pStyle w:val="MainText"/>
        <w:spacing w:before="120" w:after="0"/>
        <w:rPr>
          <w:lang w:val="el" w:eastAsia="el"/>
        </w:rPr>
      </w:pPr>
      <w:r>
        <w:rPr>
          <w:b/>
          <w:bCs/>
          <w:lang w:val="el" w:eastAsia="el"/>
        </w:rPr>
        <w:t>14.1.</w:t>
      </w:r>
      <w:r>
        <w:rPr>
          <w:lang w:val="el" w:eastAsia="el"/>
        </w:rPr>
        <w:t xml:space="preserve"> Τεχνικά Μέσα και Υλικά διεξαγωγής των Παιγνίων πιστοποιούνται από την Ε.Ε.Ε.Π. σύμφωνα με τον Κανονισμό και τις Τεχνικές Προδιαγραφές.</w:t>
      </w:r>
    </w:p>
    <w:p>
      <w:pPr>
        <w:pStyle w:val="MainText"/>
        <w:spacing w:before="120" w:after="0"/>
        <w:rPr>
          <w:lang w:val="el" w:eastAsia="el"/>
        </w:rPr>
      </w:pPr>
      <w:r>
        <w:rPr>
          <w:b/>
          <w:bCs/>
          <w:lang w:val="el" w:eastAsia="el"/>
        </w:rPr>
        <w:t>14.2.</w:t>
      </w:r>
      <w:r>
        <w:rPr>
          <w:lang w:val="el" w:eastAsia="el"/>
        </w:rPr>
        <w:t xml:space="preserve"> Για την Πιστοποίηση Τεχνικού Μέσου και Υλικού υποβάλλεται στην Ε.Ε.Ε.Π. αίτηση του Κατασκευαστή ή του Κατόχου Άδειας, κατά περίπτωση.</w:t>
      </w:r>
    </w:p>
    <w:p>
      <w:pPr>
        <w:pStyle w:val="MainText"/>
        <w:spacing w:before="120" w:after="0"/>
        <w:rPr>
          <w:lang w:val="el" w:eastAsia="el"/>
        </w:rPr>
      </w:pPr>
      <w:r>
        <w:rPr>
          <w:b/>
          <w:bCs/>
          <w:lang w:val="el" w:eastAsia="el"/>
        </w:rPr>
        <w:t>14.3.</w:t>
      </w:r>
      <w:r>
        <w:rPr>
          <w:lang w:val="el" w:eastAsia="el"/>
        </w:rPr>
        <w:t xml:space="preserve"> Ειδικότερα για την Πιστοποίηση των Συστημάτων των άρθρων 32 και 33, ισχύουν τα εξής:</w:t>
      </w:r>
    </w:p>
    <w:p>
      <w:pPr>
        <w:spacing w:before="240" w:after="240"/>
        <w:rPr>
          <w:lang w:val="el" w:eastAsia="el"/>
        </w:rPr>
      </w:pPr>
      <w:r>
        <w:rPr>
          <w:lang w:val="el" w:eastAsia="el"/>
        </w:rPr>
        <w:t>α. Ο Κατασκευαστής υποβάλλει αίτηση, συνοδευόμενη από τα απαραίτητα πιστοποιητικά συμμόρφωσης, σύμφωνα με τα προβλεπόμενα στον Κανονισμό και τις Τεχνικές Προδιαγραφές, για τα κατωτέρω συστατικά στοιχεία του ΚΠΣ του άρθρου 32:</w:t>
      </w:r>
    </w:p>
    <w:p>
      <w:pPr>
        <w:spacing w:before="240" w:after="240"/>
        <w:rPr>
          <w:lang w:val="el" w:eastAsia="el"/>
        </w:rPr>
      </w:pPr>
      <w:r>
        <w:rPr>
          <w:lang w:val="el" w:eastAsia="el"/>
        </w:rPr>
        <w:t>αα. Πλατφόρμα Διεξαγωγής Παιγνίων (Gaming Platform, Betting Platform).</w:t>
      </w:r>
    </w:p>
    <w:p>
      <w:pPr>
        <w:spacing w:before="240" w:after="240"/>
        <w:rPr>
          <w:lang w:val="el" w:eastAsia="el"/>
        </w:rPr>
      </w:pPr>
      <w:r>
        <w:rPr>
          <w:lang w:val="el" w:eastAsia="el"/>
        </w:rPr>
        <w:t>ββ. Γεννήτρια τυχαίων αριθμών (RNG) ανά τύπο/ομάδα Παιγνίων που διαθέτει σε κάθε Κάτοχο.</w:t>
      </w:r>
    </w:p>
    <w:p>
      <w:pPr>
        <w:spacing w:before="240" w:after="240"/>
        <w:rPr>
          <w:lang w:val="el" w:eastAsia="el"/>
        </w:rPr>
      </w:pPr>
      <w:r>
        <w:rPr>
          <w:lang w:val="el" w:eastAsia="el"/>
        </w:rPr>
        <w:t>γγ. Πιστοποιητικό Παιγνίου (Game Certificate), είτε αυτοτελώς για κάθε μεμονωμένο Παίγνιο είτε για πολλαπλό Παίγνιο (multigame).</w:t>
      </w:r>
    </w:p>
    <w:p>
      <w:pPr>
        <w:spacing w:before="240" w:after="240"/>
        <w:rPr>
          <w:lang w:val="el" w:eastAsia="el"/>
        </w:rPr>
      </w:pPr>
      <w:r>
        <w:rPr>
          <w:lang w:val="el" w:eastAsia="el"/>
        </w:rPr>
        <w:t>β. Ο Κάτοχος Άδειας υποβάλλει αίτηση, συνοδευόμενη από τα απαραίτητα πιστοποιητικά συμμόρφωσης, σύμφωνα με τα προβλεπόμενα στον Κανονισμό και τις Τεχνικές Προδιαγραφές, για τις κατωτέρω λειτουργίες:</w:t>
      </w:r>
    </w:p>
    <w:p>
      <w:pPr>
        <w:spacing w:before="240" w:after="240"/>
        <w:rPr>
          <w:lang w:val="el" w:eastAsia="el"/>
        </w:rPr>
      </w:pPr>
      <w:r>
        <w:rPr>
          <w:lang w:val="el" w:eastAsia="el"/>
        </w:rPr>
        <w:t>αα. Διαχείριση Απαιτήσεων Στοιχηματισμού (Betting). ββ. Διαχείριση Λογαριασμών Παικτών (Player Services System).</w:t>
      </w:r>
    </w:p>
    <w:p>
      <w:pPr>
        <w:spacing w:before="240" w:after="240"/>
        <w:rPr>
          <w:lang w:val="el" w:eastAsia="el"/>
        </w:rPr>
      </w:pPr>
      <w:r>
        <w:rPr>
          <w:lang w:val="el" w:eastAsia="el"/>
        </w:rPr>
        <w:t>γγ. Υπεύθυνο Παιχνίδι (Responsible Gambling).</w:t>
      </w:r>
    </w:p>
    <w:p>
      <w:pPr>
        <w:spacing w:before="240" w:after="240"/>
        <w:rPr>
          <w:lang w:val="el" w:eastAsia="el"/>
        </w:rPr>
      </w:pPr>
      <w:r>
        <w:rPr>
          <w:lang w:val="el" w:eastAsia="el"/>
        </w:rPr>
        <w:t>δδ. Συμβατότητα του λογισμικού των Παιγνίων που προτίθεται να παρέχει, με τα συστήματά του και με την πλατφόρμα διεξαγωγής (Integration Certificate).</w:t>
      </w:r>
    </w:p>
    <w:p>
      <w:pPr>
        <w:spacing w:before="240" w:after="240"/>
        <w:rPr>
          <w:lang w:val="el" w:eastAsia="el"/>
        </w:rPr>
      </w:pPr>
      <w:r>
        <w:rPr>
          <w:lang w:val="el" w:eastAsia="el"/>
        </w:rPr>
        <w:t>εε. Ορθή λειτουργία του Ενδιάμεσου Συστήματος Ελέγχου του άρθρου 33.</w:t>
      </w:r>
    </w:p>
    <w:p>
      <w:pPr>
        <w:spacing w:before="240" w:after="240"/>
        <w:rPr>
          <w:lang w:val="el" w:eastAsia="el"/>
        </w:rPr>
      </w:pPr>
      <w:r>
        <w:rPr>
          <w:lang w:val="el" w:eastAsia="el"/>
        </w:rPr>
        <w:t>γ. Απαιτήσεις Ασφάλειας των Πληροφοριακών Συστημάτων, σύμφωνα με τον Κανονισμό και τις Τεχνικές Προδιαγραφές που δεν βεβαιώνονται κατά ISO/IEC 27001, θα πρέπει να προκύπτουν από τα ανωτέρω, περιπτώσεις α’ και β’, πιστοποιητικά συμμόρφωσης.</w:t>
      </w:r>
    </w:p>
    <w:p>
      <w:pPr>
        <w:spacing w:before="240" w:after="240"/>
        <w:rPr>
          <w:lang w:val="el" w:eastAsia="el"/>
        </w:rPr>
      </w:pPr>
      <w:r>
        <w:rPr>
          <w:lang w:val="el" w:eastAsia="el"/>
        </w:rPr>
        <w:t>δ. Η Ε.Ε.Ε.Π. δύναται να ζητά την υποβολή ή συμπλήρωση των ήδη υποβληθέντων πιστοποιητικών συμμόρφωσης, εφόσον δεν προκύπτει ότι οι λειτουργίες αυτών διενεργούνται σύμφωνα με τον Κανονισμό και τις Τεχνικές Προδιαγραφές.</w:t>
      </w:r>
    </w:p>
    <w:p>
      <w:pPr>
        <w:pStyle w:val="MainText"/>
        <w:spacing w:before="120" w:after="0"/>
        <w:rPr>
          <w:lang w:val="el" w:eastAsia="el"/>
        </w:rPr>
      </w:pPr>
      <w:r>
        <w:rPr>
          <w:b/>
          <w:bCs/>
          <w:lang w:val="el" w:eastAsia="el"/>
        </w:rPr>
        <w:t>14.4.</w:t>
      </w:r>
      <w:r>
        <w:rPr>
          <w:lang w:val="el" w:eastAsia="el"/>
        </w:rPr>
        <w:t xml:space="preserve"> Νέα έκδοση Παιγνίου θεωρείται νέο Παίγνιο και για την Πιστοποίησή του υποβάλλονται τα κατά περίπτωση απαραίτητα πιστοποιητικά (Game Certificate, Integration Certificate).</w:t>
      </w:r>
    </w:p>
    <w:p>
      <w:pPr>
        <w:pStyle w:val="MainText"/>
        <w:spacing w:before="120" w:after="0"/>
        <w:rPr>
          <w:lang w:val="el" w:eastAsia="el"/>
        </w:rPr>
      </w:pPr>
      <w:r>
        <w:rPr>
          <w:b/>
          <w:bCs/>
          <w:lang w:val="el" w:eastAsia="el"/>
        </w:rPr>
        <w:t>14.5.</w:t>
      </w:r>
      <w:r>
        <w:rPr>
          <w:lang w:val="el" w:eastAsia="el"/>
        </w:rPr>
        <w:t xml:space="preserve"> Τροχοί (wheels) και συσκευές ανακατέματος τραπουλόχαρτων (shufflers) που χρησιμοποιούνται σε φυσική μορφή για τη διεξαγωγή των Λοιπών Διαδικτυακών Παιγνίων σε Ειδικούς Χώρους, φέρουν πιστοποίηση συμμόρφωσης σύμφωνα με τα προβλεπόμενα στον Κανονισμό και τις Τεχνικές Προδιαγραφές, που υποβάλλεται από τον Κατασκευαστή.</w:t>
      </w:r>
    </w:p>
    <w:p>
      <w:pPr>
        <w:pStyle w:val="MainText"/>
        <w:spacing w:before="120" w:after="0"/>
        <w:rPr>
          <w:lang w:val="el" w:eastAsia="el"/>
        </w:rPr>
      </w:pPr>
      <w:r>
        <w:rPr>
          <w:b/>
          <w:bCs/>
          <w:lang w:val="el" w:eastAsia="el"/>
        </w:rPr>
        <w:t>14.6.</w:t>
      </w:r>
      <w:r>
        <w:rPr>
          <w:lang w:val="el" w:eastAsia="el"/>
        </w:rPr>
        <w:t xml:space="preserve"> Με Οδηγίες της Ε.Ε.Ε.Π. δύναται να καθορίζονται άλλα ΤΜΚΥ για τα οποία απαιτείται να υποβληθεί πιστοποιητικό συμμόρφωσης, οι περιπτώσεις ήδη υποβληθέντων πιστοποιητικών συμμόρφωσης που χρήζουν επανυποβολής στην περίπτωση αλλαγών, η ιδιότητα την οποία πρέπει να κατέχει το πρόσωπο που υποβάλει την αίτηση, καθώς και άλλη σχετική με τα παραπάνω θέματα λεπτομέρεια.</w:t>
      </w:r>
    </w:p>
    <w:p>
      <w:pPr>
        <w:pStyle w:val="MainText"/>
        <w:spacing w:before="120" w:after="0"/>
        <w:rPr>
          <w:lang w:val="el" w:eastAsia="el"/>
        </w:rPr>
      </w:pPr>
      <w:r>
        <w:rPr>
          <w:b/>
          <w:bCs/>
          <w:lang w:val="el" w:eastAsia="el"/>
        </w:rPr>
        <w:t>14.7.</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ακριβή.</w:t>
      </w:r>
    </w:p>
    <w:p>
      <w:pPr>
        <w:pStyle w:val="MainText"/>
        <w:spacing w:before="120" w:after="0"/>
        <w:rPr>
          <w:lang w:val="el" w:eastAsia="el"/>
        </w:rPr>
      </w:pPr>
      <w:r>
        <w:rPr>
          <w:b/>
          <w:bCs/>
          <w:lang w:val="el" w:eastAsia="el"/>
        </w:rPr>
        <w:t>14.8.</w:t>
      </w:r>
      <w:r>
        <w:rPr>
          <w:lang w:val="el" w:eastAsia="el"/>
        </w:rPr>
        <w:t xml:space="preserve"> Η αίτηση συνοδεύεται από φάκελο που περιλαμβάνει τα παρακάτω δικαιολογητικά και στοιχεία:</w:t>
      </w:r>
    </w:p>
    <w:p>
      <w:pPr>
        <w:spacing w:before="240" w:after="240"/>
        <w:rPr>
          <w:lang w:val="el" w:eastAsia="el"/>
        </w:rPr>
      </w:pPr>
      <w:r>
        <w:rPr>
          <w:lang w:val="el" w:eastAsia="el"/>
        </w:rPr>
        <w:t>α. Το είδος, τον τύπο, την εμπορική ονομασία και τον αριθμό έκδοσης του τεχνικού μέσου και υλικού, όπου υφίσταται, τις οδηγίες χρήσης και το εγχειρίδιο επισκευής και συντήρησης, εφόσον απαιτείται.</w:t>
      </w:r>
    </w:p>
    <w:p>
      <w:pPr>
        <w:spacing w:before="240" w:after="240"/>
        <w:rPr>
          <w:lang w:val="el" w:eastAsia="el"/>
        </w:rPr>
      </w:pPr>
      <w:r>
        <w:rPr>
          <w:lang w:val="el" w:eastAsia="el"/>
        </w:rPr>
        <w:t>β. Πιστοποιητικά συμμόρφωσης του ΤΜΚΥ προς τις Τεχνικές Προδιαγραφές και τον Κανονισμό που έχουν εκδοθεί από Οργανισμό Πιστοποίησης.</w:t>
      </w:r>
    </w:p>
    <w:p>
      <w:pPr>
        <w:spacing w:before="240" w:after="240"/>
        <w:rPr>
          <w:lang w:val="el" w:eastAsia="el"/>
        </w:rPr>
      </w:pPr>
      <w:r>
        <w:rPr>
          <w:lang w:val="el" w:eastAsia="el"/>
        </w:rPr>
        <w:t>γ. Δήλωση του αιτούντος ότι το υπό εξέταση τεχνικό μέσο και υλικό δεν έχει απωλέσει πιστοποίηση που του έχει χορηγηθεί στην αλλοδαπή από αρμόδια αρχή.</w:t>
      </w:r>
    </w:p>
    <w:p>
      <w:pPr>
        <w:spacing w:before="240" w:after="240"/>
        <w:rPr>
          <w:lang w:val="el" w:eastAsia="el"/>
        </w:rPr>
      </w:pPr>
      <w:r>
        <w:rPr>
          <w:lang w:val="el" w:eastAsia="el"/>
        </w:rPr>
        <w:t>δ. Αποδεικτικό καταβολής του προβλεπόμενου παραβόλου.</w:t>
      </w:r>
    </w:p>
    <w:p>
      <w:pPr>
        <w:pStyle w:val="MainText"/>
        <w:spacing w:before="120" w:after="0"/>
        <w:rPr>
          <w:lang w:val="el" w:eastAsia="el"/>
        </w:rPr>
      </w:pPr>
      <w:r>
        <w:rPr>
          <w:b/>
          <w:bCs/>
          <w:lang w:val="el" w:eastAsia="el"/>
        </w:rPr>
        <w:t>14.9.</w:t>
      </w:r>
      <w:r>
        <w:rPr>
          <w:lang w:val="el" w:eastAsia="el"/>
        </w:rPr>
        <w:t xml:space="preserve"> Για τη χορήγηση Πιστοποίησης ΤΜΚΥ και την εγγραφή στο Μητρώο ΤΜΚΥ, καταβάλλονται:</w:t>
      </w:r>
    </w:p>
    <w:p>
      <w:pPr>
        <w:spacing w:before="240" w:after="240"/>
        <w:rPr>
          <w:lang w:val="el" w:eastAsia="el"/>
        </w:rPr>
      </w:pPr>
      <w:r>
        <w:rPr>
          <w:lang w:val="el" w:eastAsia="el"/>
        </w:rPr>
        <w:t>α. Παράβολο με την υποβολή της αίτησης ύψους πενήντα (50) ευρώ.</w:t>
      </w:r>
    </w:p>
    <w:p>
      <w:pPr>
        <w:spacing w:before="240" w:after="240"/>
        <w:rPr>
          <w:lang w:val="el" w:eastAsia="el"/>
        </w:rPr>
      </w:pPr>
      <w:r>
        <w:rPr>
          <w:lang w:val="el" w:eastAsia="el"/>
        </w:rPr>
        <w:t>β. Εφάπαξ τέλος Πιστοποίησης ΤΜΚΥ ύψους εκατό (100) ευρώ.</w:t>
      </w:r>
    </w:p>
    <w:p>
      <w:pPr>
        <w:pStyle w:val="MainText"/>
        <w:spacing w:before="120" w:after="0"/>
        <w:rPr>
          <w:lang w:val="el" w:eastAsia="el"/>
        </w:rPr>
      </w:pPr>
      <w:r>
        <w:rPr>
          <w:b/>
          <w:bCs/>
          <w:lang w:val="el" w:eastAsia="el"/>
        </w:rPr>
        <w:t>14.10.</w:t>
      </w:r>
      <w:r>
        <w:rPr>
          <w:lang w:val="el" w:eastAsia="el"/>
        </w:rPr>
        <w:t xml:space="preserve"> Σε περίπτωση μεταβολής οποιουδήποτε από τα παραπάνω στοιχεία, υποβάλλεται Γνωστοποίηση στην Ε.Ε.Ε.Π. Τη Γνωστοποίηση συνοδεύουν στοιχεία τεκμηρίωσης των τυχόν μεταβολών που προέκυψαν.</w:t>
      </w:r>
    </w:p>
    <w:p>
      <w:pPr>
        <w:pStyle w:val="MainText"/>
        <w:spacing w:before="120" w:after="0"/>
        <w:rPr>
          <w:lang w:val="el" w:eastAsia="el"/>
        </w:rPr>
      </w:pPr>
      <w:r>
        <w:rPr>
          <w:b/>
          <w:bCs/>
          <w:lang w:val="el" w:eastAsia="el"/>
        </w:rPr>
        <w:t>14.11.</w:t>
      </w:r>
      <w:r>
        <w:rPr>
          <w:lang w:val="el" w:eastAsia="el"/>
        </w:rPr>
        <w:t xml:space="preserve"> Ο Κάτοχος Άδειας υποχρεούται να τηρεί ηλεκτρονικά μητρώα των ΤΜΚΥ. Με Οδηγίες της Ε.Ε.Ε.Π. ορίζεται ο τρόπος και η μορφή τήρησης των μητρώων αυτών.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ΕΙΔΙΚΟΙ ΧΩΡΟΙ</w:t>
      </w:r>
    </w:p>
    <w:p>
      <w:pPr>
        <w:pStyle w:val="MainText"/>
        <w:spacing w:before="120" w:after="0"/>
        <w:rPr>
          <w:lang w:val="el" w:eastAsia="el"/>
        </w:rPr>
      </w:pPr>
      <w:r>
        <w:rPr>
          <w:b/>
          <w:bCs/>
          <w:lang w:val="el" w:eastAsia="el"/>
        </w:rPr>
        <w:t>15.1.</w:t>
      </w:r>
      <w:r>
        <w:rPr>
          <w:lang w:val="el" w:eastAsia="el"/>
        </w:rPr>
        <w:t xml:space="preserve"> Ο Ειδικός Χώρος είναι εγκατεστημένος σε κράτος μέλος της Ε.Ε. ή του Ε.Ο.Χ. και λειτουργείται από Κατασκευαστή στο όνομα του οποίου έχει εκδοθεί για το σκοπό αυτό άδεια από αρμόδια ρυθμιστική αρχή κράτους – μέλους της Ε.Ε. ή του Ε.Ο.Χ. και με τον οποίο ο Κάτοχος Άδειας έχει συνάψει σχετική σύμβαση.</w:t>
      </w:r>
    </w:p>
    <w:p>
      <w:pPr>
        <w:pStyle w:val="MainText"/>
        <w:spacing w:before="120" w:after="0"/>
        <w:rPr>
          <w:lang w:val="el" w:eastAsia="el"/>
        </w:rPr>
      </w:pPr>
      <w:r>
        <w:rPr>
          <w:b/>
          <w:bCs/>
          <w:lang w:val="el" w:eastAsia="el"/>
        </w:rPr>
        <w:t>15.2.</w:t>
      </w:r>
      <w:r>
        <w:rPr>
          <w:lang w:val="el" w:eastAsia="el"/>
        </w:rPr>
        <w:t xml:space="preserve"> Ο Ειδικός Χώρος είναι ασφαλής και προστατεύεται από φυσικές ή ανθρωπογενείς καταστροφές.</w:t>
      </w:r>
    </w:p>
    <w:p>
      <w:pPr>
        <w:pStyle w:val="MainText"/>
        <w:spacing w:before="120" w:after="0"/>
        <w:rPr>
          <w:lang w:val="el" w:eastAsia="el"/>
        </w:rPr>
      </w:pPr>
      <w:r>
        <w:rPr>
          <w:b/>
          <w:bCs/>
          <w:lang w:val="el" w:eastAsia="el"/>
        </w:rPr>
        <w:t>15.3.</w:t>
      </w:r>
      <w:r>
        <w:rPr>
          <w:lang w:val="el" w:eastAsia="el"/>
        </w:rPr>
        <w:t xml:space="preserve"> Για την πρόσβαση στον Ειδικό Χώρο ή σε επιμέρους τμήματα αυτού εφαρμόζονται διαδικασίες διαβαθμισμένης πρόσβασης και επαρκή συστήματα ελέγχου πρόσβασης.</w:t>
      </w:r>
    </w:p>
    <w:p>
      <w:pPr>
        <w:pStyle w:val="MainText"/>
        <w:spacing w:before="120" w:after="0"/>
        <w:rPr>
          <w:lang w:val="el" w:eastAsia="el"/>
        </w:rPr>
      </w:pPr>
      <w:r>
        <w:rPr>
          <w:b/>
          <w:bCs/>
          <w:lang w:val="el" w:eastAsia="el"/>
        </w:rPr>
        <w:t>15.4.</w:t>
      </w:r>
      <w:r>
        <w:rPr>
          <w:lang w:val="el" w:eastAsia="el"/>
        </w:rPr>
        <w:t xml:space="preserve"> Τηρούνται πολιτικές και διαδικασίες καταγραφής και ιχνηλασίας του εξοπλισμού που εγκαθίσταται στον Ειδικό Χώρο και απομακρύνεται από αυτόν.</w:t>
      </w:r>
    </w:p>
    <w:p>
      <w:pPr>
        <w:pStyle w:val="MainText"/>
        <w:spacing w:before="120" w:after="0"/>
        <w:rPr>
          <w:lang w:val="el" w:eastAsia="el"/>
        </w:rPr>
      </w:pPr>
      <w:r>
        <w:rPr>
          <w:b/>
          <w:bCs/>
          <w:lang w:val="el" w:eastAsia="el"/>
        </w:rPr>
        <w:t>15.5.</w:t>
      </w:r>
      <w:r>
        <w:rPr>
          <w:lang w:val="el" w:eastAsia="el"/>
        </w:rPr>
        <w:t xml:space="preserve"> Ο Ειδικός Χώρος παρακολουθείται από κλειστό κύκλωμα παρακολούθησης (C.C.T.V.) σε 24ωρη βάση. Τα δεδομένα της εγγραφής τηρούνται για χρονικό διάστημα τουλάχιστον ενενήντα (90) ημερών. Στην περίπτωση διαφοράς σύμφωνα με τα προβλεπόμενα στο άρθρο 26 τα ανωτέρω δεδομένα τηρούνται μέχρι την οριστική διευθέτηση της διαφοράς. Αποθηκευμένα δεδομένα διατίθενται στην Ε.Ε.Ε.Π., εφόσον ζητηθούν, το αργότερο εντός δύο (2) ημερών.</w:t>
      </w:r>
    </w:p>
    <w:p>
      <w:pPr>
        <w:pStyle w:val="MainText"/>
        <w:spacing w:before="120" w:after="0"/>
        <w:rPr>
          <w:lang w:val="el" w:eastAsia="el"/>
        </w:rPr>
      </w:pPr>
      <w:r>
        <w:rPr>
          <w:b/>
          <w:bCs/>
          <w:lang w:val="el" w:eastAsia="el"/>
        </w:rPr>
        <w:t>15.6.</w:t>
      </w:r>
      <w:r>
        <w:rPr>
          <w:lang w:val="el" w:eastAsia="el"/>
        </w:rPr>
        <w:t xml:space="preserve"> Ο Ειδικός Χώρος διαθέτει πιστοποίηση συμμόρφωσης με τις Τεχνικές Προδιαγραφές και τον Κανονισμό, η οποία έχει εκδοθεί από Οργανισμό Πιστοποίησης.</w:t>
      </w:r>
    </w:p>
    <w:p>
      <w:pPr>
        <w:pStyle w:val="MainText"/>
        <w:spacing w:before="120" w:after="0"/>
        <w:rPr>
          <w:lang w:val="el" w:eastAsia="el"/>
        </w:rPr>
      </w:pPr>
      <w:r>
        <w:rPr>
          <w:b/>
          <w:bCs/>
          <w:lang w:val="el" w:eastAsia="el"/>
        </w:rPr>
        <w:t>15.7.</w:t>
      </w:r>
      <w:r>
        <w:rPr>
          <w:lang w:val="el" w:eastAsia="el"/>
        </w:rPr>
        <w:t xml:space="preserve"> Τα Τεχνικά Μέσα και Υλικά που εγκαθίστανται και λειτουργούν στον Ειδικό Χώρο έχουν λάβει Πιστοποίηση από την Ε.Ε.Ε.Π. σύμφωνα με τα προβλεπόμενα στον Κανονισμό.</w:t>
      </w:r>
    </w:p>
    <w:p>
      <w:pPr>
        <w:pStyle w:val="MainText"/>
        <w:spacing w:before="120" w:after="0"/>
        <w:rPr>
          <w:lang w:val="el" w:eastAsia="el"/>
        </w:rPr>
      </w:pPr>
      <w:r>
        <w:rPr>
          <w:b/>
          <w:bCs/>
          <w:lang w:val="el" w:eastAsia="el"/>
        </w:rPr>
        <w:t>15.8.</w:t>
      </w:r>
      <w:r>
        <w:rPr>
          <w:lang w:val="el" w:eastAsia="el"/>
        </w:rPr>
        <w:t xml:space="preserve"> Οι Ειδικοί Χώροι Γνωστοποιούνται στην Ε.Ε.Ε.Π. από τον Κάτοχο Άδειας. Η Γνωστοποίηση περιλαμβάνει: α. Την ακριβή τοποθεσία του Ειδικού Χώρου.</w:t>
      </w:r>
    </w:p>
    <w:p>
      <w:pPr>
        <w:spacing w:before="240" w:after="240"/>
        <w:rPr>
          <w:lang w:val="el" w:eastAsia="el"/>
        </w:rPr>
      </w:pPr>
      <w:r>
        <w:rPr>
          <w:lang w:val="el" w:eastAsia="el"/>
        </w:rPr>
        <w:t>β. Πλήρη στοιχεία του Κατασκευαστή, υπό την ισχύ της άδειας του οποίου λειτουργεί ο Ειδικός Χώρος καθώς και αντίγραφο της άδειας αυτής.</w:t>
      </w:r>
    </w:p>
    <w:p>
      <w:pPr>
        <w:spacing w:before="240" w:after="240"/>
        <w:rPr>
          <w:lang w:val="el" w:eastAsia="el"/>
        </w:rPr>
      </w:pPr>
      <w:r>
        <w:rPr>
          <w:lang w:val="el" w:eastAsia="el"/>
        </w:rPr>
        <w:t>γ. Σύμβαση συνεργασίας με τον ανωτέρω Κατασκευαστή.</w:t>
      </w:r>
    </w:p>
    <w:p>
      <w:pPr>
        <w:spacing w:before="240" w:after="240"/>
        <w:rPr>
          <w:lang w:val="el" w:eastAsia="el"/>
        </w:rPr>
      </w:pPr>
      <w:r>
        <w:rPr>
          <w:lang w:val="el" w:eastAsia="el"/>
        </w:rPr>
        <w:t>δ. Πιστοποίηση συμμόρφωσης του Ειδικού Χώρου με τις Τεχνικές Προδιαγραφές και τον Κανονισμό που έχει εκδοθεί από Οργανισμό Πιστοποίησης.</w:t>
      </w:r>
    </w:p>
    <w:p>
      <w:pPr>
        <w:spacing w:before="240" w:after="240"/>
        <w:rPr>
          <w:lang w:val="el" w:eastAsia="el"/>
        </w:rPr>
      </w:pPr>
      <w:r>
        <w:rPr>
          <w:lang w:val="el" w:eastAsia="el"/>
        </w:rPr>
        <w:t>ε. Κατάλογο με τα Τεχνικά Μέσα και Υλικά διεξαγωγής που έχουν εγκατασταθεί στον Ειδικό Χώρο ή, παρότι δεν βρίσκονται στον Χώρο, χρησιμοποιούνται ως στοιχεία του εξοπλισμού διεξαγωγής των Παιγνίων στον Ειδικό Χώρο.</w:t>
      </w:r>
    </w:p>
    <w:p>
      <w:pPr>
        <w:spacing w:before="240" w:after="240"/>
        <w:rPr>
          <w:lang w:val="el" w:eastAsia="el"/>
        </w:rPr>
      </w:pPr>
      <w:r>
        <w:rPr>
          <w:lang w:val="el" w:eastAsia="el"/>
        </w:rPr>
        <w:t>στ. Τις πολιτικές και διαδικασίες διαχείρισης και ασφάλειας του Ειδικού Χώρου, του εξοπλισμού και του προσωπικού που εφαρμόζει ο Κατασκευαστής.</w:t>
      </w:r>
    </w:p>
    <w:p>
      <w:pPr>
        <w:pStyle w:val="MainText"/>
        <w:spacing w:before="120" w:after="0"/>
        <w:rPr>
          <w:lang w:val="el" w:eastAsia="el"/>
        </w:rPr>
      </w:pPr>
      <w:r>
        <w:rPr>
          <w:b/>
          <w:bCs/>
          <w:lang w:val="el" w:eastAsia="el"/>
        </w:rPr>
        <w:t>15.9.</w:t>
      </w:r>
      <w:r>
        <w:rPr>
          <w:lang w:val="el" w:eastAsia="el"/>
        </w:rPr>
        <w:t xml:space="preserve"> Στην περίπτωση που απαγορευθεί οριστικά από αρμόδια αρχή η λειτουργία Ειδικού Χώρου ή παύσει η ισχύς της άδειας του Κατασκευαστή, ο Κάτοχος Άδειας παύει αμελλητί τη Διεξαγωγή Παιγνίων στον Ειδικό Χώρο, χωρίς άλλη διαδικασία ή διατύπωση, από την ημερομηνία απαγόρευσης της λειτουργίας του χώρου. Κάθε προσωρινή απαγόρευση λειτουργίας του Ειδικού Χώρου ή η με οποιονδήποτε τρόπο παύση της ισχύος της άδειας του Κατασκευαστή, γνωστοποιείται από τον Κάτοχο Άδειας στην Ε.Ε.Ε.Π., αμελλητί και με κάθε πρόσφορο τρόπο. Σε περίπτωση προσωρινής απαγόρευσης λειτουργίας του χώρου ή προσωρινής παύσης της ισχύος της άδειας του Κατασκευαστή, η Διεξαγωγή των Παιγνίων στον Ειδικό Χώρο παύει για όσο χρόνο ισχύει η απαγόρευση.</w:t>
      </w:r>
    </w:p>
    <w:p>
      <w:pPr>
        <w:pStyle w:val="MainText"/>
        <w:spacing w:before="120" w:after="0"/>
        <w:rPr>
          <w:lang w:val="el" w:eastAsia="el"/>
        </w:rPr>
      </w:pPr>
      <w:r>
        <w:rPr>
          <w:b/>
          <w:bCs/>
          <w:lang w:val="el" w:eastAsia="el"/>
        </w:rPr>
        <w:t>15.10.</w:t>
      </w:r>
      <w:r>
        <w:rPr>
          <w:lang w:val="el" w:eastAsia="el"/>
        </w:rPr>
        <w:t xml:space="preserve"> Σε περίπτωση μεταβολής οποιουδήποτε από τα παραπάνω στοιχεία, καθώς και σε περίπτωση διάθεσης νέων Παιγνίων στο κοινό υποβάλλεται Γνωστοποίηση στην Ε.Ε.Ε.Π. από τον Κάτοχο Άδειας. Τη Γνωστοποίηση συνοδεύουν στοιχεία τεκμηρίωσης των τυχόν μεταβολών που προέκυψαν.</w:t>
      </w:r>
    </w:p>
    <w:p>
      <w:pPr>
        <w:pStyle w:val="MainText"/>
        <w:spacing w:before="120" w:after="0"/>
        <w:rPr>
          <w:lang w:val="el" w:eastAsia="el"/>
        </w:rPr>
      </w:pPr>
      <w:r>
        <w:rPr>
          <w:b/>
          <w:bCs/>
          <w:lang w:val="el" w:eastAsia="el"/>
        </w:rPr>
        <w:t>15.11.</w:t>
      </w:r>
      <w:r>
        <w:rPr>
          <w:lang w:val="el" w:eastAsia="el"/>
        </w:rPr>
        <w:t xml:space="preserve"> Ο Κάτοχος Άδειας υποχρεούται να τηρεί ηλεκτρονικά μητρώα των Ειδικών Χώρων και των ΤΜΚΥ που χρησιμοποιούνται για τη Διεξαγωγή Παιγνίων στους Χώρους αυτούς. Τα μητρώα περιλαμβάνουν, ανά είδος ΤΜΚΥ, στοιχεία εγκατάστασης και λειτουργίας TMKY (ενδεικτικά τόπος, χώρος έναρξη, διακοπή, βλάβη, κατάργηση, συντήρηση, αποθήκευση), στοιχεία Ειδικών Χώρων και των εγκαταστάσεων και εν γένει υποδομών διεξαγωγής των Παιγνίων, μητρώο προσωπικού, καθώς και κάθε άλλη πληροφορία, δεδομένο, αρχείο που ορίζει η Ε.Ε.Ε.Π. Τα ανωτέρω μητρώα, αρχεία, δεδομένα και πληροφορίες τηρούνται κατά τον τρόπο και τη μορφή που ορίζει η Ε.Ε.Ε.Π.</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ΣΥΜΜΕΤΟΧΗ ΣΤΑ ΠΑΙΓΝΙΑ</w:t>
      </w:r>
    </w:p>
    <w:p>
      <w:pPr>
        <w:pStyle w:val="MainText"/>
        <w:spacing w:before="120" w:after="0"/>
        <w:rPr>
          <w:lang w:val="el" w:eastAsia="el"/>
        </w:rPr>
      </w:pPr>
      <w:r>
        <w:rPr>
          <w:b/>
          <w:bCs/>
          <w:lang w:val="el" w:eastAsia="el"/>
        </w:rPr>
        <w:t>16.1.</w:t>
      </w:r>
      <w:r>
        <w:rPr>
          <w:lang w:val="el" w:eastAsia="el"/>
        </w:rPr>
        <w:t xml:space="preserve"> Η Συμμετοχή στα Παίγνια είναι αποτέλεσμα ελεύθερης και ανεξάρτητης προσωπικής επιλογής και πραγματοποιείται χωρίς πρόκληση ή παρακίνηση (unstimulated gambling). Ο Κάτοχος Άδειας παρέχει στους Παίκτες πληροφορίες σχετικές με τους κανόνες διεξαγωγής των Παιγνίων, τις πιθανότητες κέρδους σε κάθε ένα από αυτά, καθώς επίσης και πληροφορίες σχετικά με το πού μπορούν να απευθυνθούν για βοήθεια σε περίπτωση εθισμού. Οι σχετικές πληροφορίες διατίθενται υποχρεωτικά από τον Κάτοχο Άδειας στον Ιστότοπο του Κατόχου Άδειας, καθώς επίσης και με κάθε άλλο πρόσφορο μέσο.</w:t>
      </w:r>
    </w:p>
    <w:p>
      <w:pPr>
        <w:pStyle w:val="MainText"/>
        <w:spacing w:before="120" w:after="0"/>
        <w:rPr>
          <w:lang w:val="el" w:eastAsia="el"/>
        </w:rPr>
      </w:pPr>
      <w:r>
        <w:rPr>
          <w:b/>
          <w:bCs/>
          <w:lang w:val="el" w:eastAsia="el"/>
        </w:rPr>
        <w:t>16.2.</w:t>
      </w:r>
      <w:r>
        <w:rPr>
          <w:lang w:val="el" w:eastAsia="el"/>
        </w:rPr>
        <w:t xml:space="preserve"> Ο Κάτοχος Άδειας παρέχει πληροφορίες στον Παίκτη σχετικά με:</w:t>
      </w:r>
    </w:p>
    <w:p>
      <w:pPr>
        <w:spacing w:before="240" w:after="240"/>
        <w:rPr>
          <w:lang w:val="el" w:eastAsia="el"/>
        </w:rPr>
      </w:pPr>
      <w:r>
        <w:rPr>
          <w:lang w:val="el" w:eastAsia="el"/>
        </w:rPr>
        <w:t>α. Τη Συμμετοχή του στα Παίγνια, με τρόπο ώστε να παίρνει αποφάσεις, έχοντας πλήρη γνώση των κανόνων διεξαγωγής των Παιγνίων που επιλέγει να συμμετέχει.</w:t>
      </w:r>
    </w:p>
    <w:p>
      <w:pPr>
        <w:spacing w:before="240" w:after="240"/>
        <w:rPr>
          <w:lang w:val="el" w:eastAsia="el"/>
        </w:rPr>
      </w:pPr>
      <w:r>
        <w:rPr>
          <w:lang w:val="el" w:eastAsia="el"/>
        </w:rPr>
        <w:t>β. Τους κινδύνους που ενδεχομένως διατρέχει από την υπερβολική έκθεσή του στα Παίγνια, όπως η απώλεια χρημάτων και ο εθισμός. Στο πλαίσιο αυτό, κατά τη διεξαγωγή τυχερών παιγνίων το αποτέλεσμα των οποίων εξάγεται από γεννήτρια τυχαίων αριθμών (RNG), πρέπει να προβάλλονται στην κύρια οθόνη μηνύματα Υπεύθυνου Παιχνιδιού (Responsible Gambling), με τέτοιον τρόπο και για τόσο χρόνο, ώστε να γίνονται αντιληπτά ως παρεμβολή στη διεξαγωγή του Παιγνίου και να προσλαμβάνονται επαρκώς από τον Παίκτη.</w:t>
      </w:r>
    </w:p>
    <w:p>
      <w:pPr>
        <w:spacing w:before="240" w:after="240"/>
        <w:rPr>
          <w:lang w:val="el" w:eastAsia="el"/>
        </w:rPr>
      </w:pPr>
      <w:r>
        <w:rPr>
          <w:lang w:val="el" w:eastAsia="el"/>
        </w:rPr>
        <w:t>γ. Τις υπάρχουσες δομές που παρέχουν βοήθεια και υποστήριξη στους εθισμένους Παίκτες και στις οικογένειές τους.</w:t>
      </w:r>
    </w:p>
    <w:p>
      <w:pPr>
        <w:pStyle w:val="MainText"/>
        <w:spacing w:before="120" w:after="0"/>
        <w:rPr>
          <w:lang w:val="el" w:eastAsia="el"/>
        </w:rPr>
      </w:pPr>
      <w:r>
        <w:rPr>
          <w:b/>
          <w:bCs/>
          <w:lang w:val="el" w:eastAsia="el"/>
        </w:rPr>
        <w:t>16.3.</w:t>
      </w:r>
      <w:r>
        <w:rPr>
          <w:lang w:val="el" w:eastAsia="el"/>
        </w:rPr>
        <w:t xml:space="preserve"> Απαγορεύεται σε οποιονδήποτε να συμμετέχει στα Παίγνια μέσω παρένθετων προσώπων.</w:t>
      </w:r>
    </w:p>
    <w:p>
      <w:pPr>
        <w:pStyle w:val="MainText"/>
        <w:spacing w:before="120" w:after="0"/>
        <w:rPr>
          <w:lang w:val="el" w:eastAsia="el"/>
        </w:rPr>
      </w:pPr>
      <w:r>
        <w:rPr>
          <w:b/>
          <w:bCs/>
          <w:lang w:val="el" w:eastAsia="el"/>
        </w:rPr>
        <w:t>16.4.</w:t>
      </w:r>
      <w:r>
        <w:rPr>
          <w:lang w:val="el" w:eastAsia="el"/>
        </w:rPr>
        <w:t xml:space="preserve"> Η έναρξη νέου κύκλου παιγνίου δεν είναι δυνατή πριν την παρέλευση τριών (3) δευτερολέπτων από την έναρξη του προηγούμενου κύκλου. Ο περιορισμός της παραγράφου αυτής δεν εφαρμόζεται σε Παίγνια πόκερ ή/και παραλλαγές αυτού που διεξάγονται διομότιμα (peer to peer), είτε αυτοτελώς (poker cash games) είτε με τη μορφή διοργανώσεων (poker tournaments).</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ΟΔΗΓΟΣ ΠΑΙΓΝΙΟΥ</w:t>
      </w:r>
    </w:p>
    <w:p>
      <w:pPr>
        <w:pStyle w:val="MainText"/>
        <w:spacing w:before="120" w:after="0"/>
        <w:rPr>
          <w:lang w:val="el" w:eastAsia="el"/>
        </w:rPr>
      </w:pPr>
      <w:r>
        <w:rPr>
          <w:b/>
          <w:bCs/>
          <w:lang w:val="el" w:eastAsia="el"/>
        </w:rPr>
        <w:t>17.1.</w:t>
      </w:r>
      <w:r>
        <w:rPr>
          <w:lang w:val="el" w:eastAsia="el"/>
        </w:rPr>
        <w:t xml:space="preserve"> Ο Κάτοχος Άδειας αναρτά στον Ιστότοπό του, στην ελληνική γλώσσα, Οδηγό Παιγνίου, ο οποίος περιλαμβάνει, ανά Παίγνιο ή ομάδα Παιγνίων, κατ’ ελάχιστον, την περιγραφή του Παιγνίου ή των Παιγνίων, τις κατηγορίες των επιτυχιών (πίνακας πληρωμών), το ελάχιστο και μέγιστο ποσό συμμετοχής, τους τύπους των προσφερόμενων στοιχημάτων, τον τρόπο καθορισμού του αποτελέσματος, τυχόν πολλαπλασιαστές κ.ά.</w:t>
      </w:r>
    </w:p>
    <w:p>
      <w:pPr>
        <w:pStyle w:val="MainText"/>
        <w:spacing w:before="120" w:after="0"/>
        <w:rPr>
          <w:lang w:val="el" w:eastAsia="el"/>
        </w:rPr>
      </w:pPr>
      <w:r>
        <w:rPr>
          <w:b/>
          <w:bCs/>
          <w:lang w:val="el" w:eastAsia="el"/>
        </w:rPr>
        <w:t>17.2.</w:t>
      </w:r>
      <w:r>
        <w:rPr>
          <w:lang w:val="el" w:eastAsia="el"/>
        </w:rPr>
        <w:t xml:space="preserve"> Με Οδηγία της Ε.Ε.Ε.Π. στο παραπάνω ελάχιστο περιεχόμενο δύναται να προστίθενται επιπλέον πληροφορίες.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ΣΥΜΒΑΣΗ ΠΡΟΣΧΩΡΗΣΗΣ</w:t>
      </w:r>
    </w:p>
    <w:p>
      <w:pPr>
        <w:pStyle w:val="MainText"/>
        <w:spacing w:before="120" w:after="0"/>
        <w:rPr>
          <w:lang w:val="el" w:eastAsia="el"/>
        </w:rPr>
      </w:pPr>
      <w:r>
        <w:rPr>
          <w:b/>
          <w:bCs/>
          <w:lang w:val="el" w:eastAsia="el"/>
        </w:rPr>
        <w:t>18.1.</w:t>
      </w:r>
      <w:r>
        <w:rPr>
          <w:lang w:val="el" w:eastAsia="el"/>
        </w:rPr>
        <w:t xml:space="preserve"> Για τη Συμμετοχή του Παίκτη στα Παίγνια απαιτείται η σύναψη Σύμβασης Προσχώρησης.</w:t>
      </w:r>
    </w:p>
    <w:p>
      <w:pPr>
        <w:pStyle w:val="MainText"/>
        <w:spacing w:before="120" w:after="0"/>
        <w:rPr>
          <w:lang w:val="el" w:eastAsia="el"/>
        </w:rPr>
      </w:pPr>
      <w:r>
        <w:rPr>
          <w:b/>
          <w:bCs/>
          <w:lang w:val="el" w:eastAsia="el"/>
        </w:rPr>
        <w:t>18.2.</w:t>
      </w:r>
      <w:r>
        <w:rPr>
          <w:lang w:val="el" w:eastAsia="el"/>
        </w:rPr>
        <w:t xml:space="preserve"> Ο Κάτοχος Άδειας μεριμνά ώστε οι όροι της Σύμβασης Προσχώρησης να είναι σαφείς και κατανοητοί στον Παίκτη και σύμφωνοι με το Ρυθμιστικό Πλαίσιο και την κείμενη νομοθεσία.</w:t>
      </w:r>
    </w:p>
    <w:p>
      <w:pPr>
        <w:pStyle w:val="MainText"/>
        <w:spacing w:before="120" w:after="0"/>
        <w:rPr>
          <w:lang w:val="el" w:eastAsia="el"/>
        </w:rPr>
      </w:pPr>
      <w:r>
        <w:rPr>
          <w:b/>
          <w:bCs/>
          <w:lang w:val="el" w:eastAsia="el"/>
        </w:rPr>
        <w:t>18.3.</w:t>
      </w:r>
      <w:r>
        <w:rPr>
          <w:lang w:val="el" w:eastAsia="el"/>
        </w:rPr>
        <w:t xml:space="preserve"> Η Σύμβαση Προσχώρησης συνάπτεται άπαξ με την αποδοχή του Παίκτη και σε κάθε περίπτωση με τη δημιουργία του Ηλεκτρονικού Λογαριασμού Παίκτη. Η Σύμβαση και τυχόν τροποποιήσεις της γίνονται αποδεκτές από τον Παίκτη ηλεκτρονικά, μέσω του Ιστοτόπου.</w:t>
      </w:r>
    </w:p>
    <w:p>
      <w:pPr>
        <w:pStyle w:val="MainText"/>
        <w:spacing w:before="120" w:after="0"/>
        <w:rPr>
          <w:lang w:val="el" w:eastAsia="el"/>
        </w:rPr>
      </w:pPr>
      <w:r>
        <w:rPr>
          <w:b/>
          <w:bCs/>
          <w:lang w:val="el" w:eastAsia="el"/>
        </w:rPr>
        <w:t>18.4.</w:t>
      </w:r>
      <w:r>
        <w:rPr>
          <w:lang w:val="el" w:eastAsia="el"/>
        </w:rPr>
        <w:t xml:space="preserve"> Η Σύμβαση Προσχώρησης είναι διαρκώς διαθέσιμη στον Ιστότοπο του Κατόχου της Άδειας.</w:t>
      </w:r>
    </w:p>
    <w:p>
      <w:pPr>
        <w:pStyle w:val="MainText"/>
        <w:spacing w:before="120" w:after="0"/>
        <w:rPr>
          <w:lang w:val="el" w:eastAsia="el"/>
        </w:rPr>
      </w:pPr>
      <w:r>
        <w:rPr>
          <w:b/>
          <w:bCs/>
          <w:lang w:val="el" w:eastAsia="el"/>
        </w:rPr>
        <w:t>18.5.</w:t>
      </w:r>
      <w:r>
        <w:rPr>
          <w:lang w:val="el" w:eastAsia="el"/>
        </w:rPr>
        <w:t xml:space="preserve"> Η σύναψη της Σύμβασης Προσχώρησης συνεπάγεται την εκ μέρους του Παίκτη πλήρη και ανεπιφύλακτη αποδοχή των όρων της.</w:t>
      </w:r>
    </w:p>
    <w:p>
      <w:pPr>
        <w:pStyle w:val="MainText"/>
        <w:spacing w:before="120" w:after="0"/>
        <w:rPr>
          <w:lang w:val="el" w:eastAsia="el"/>
        </w:rPr>
      </w:pPr>
      <w:r>
        <w:rPr>
          <w:b/>
          <w:bCs/>
          <w:lang w:val="el" w:eastAsia="el"/>
        </w:rPr>
        <w:t>18.6.</w:t>
      </w:r>
      <w:r>
        <w:rPr>
          <w:lang w:val="el" w:eastAsia="el"/>
        </w:rPr>
        <w:t xml:space="preserve"> Η Σύμβαση Προσχώρησης περιλαμβάνει, κατ’ ελάχιστον:</w:t>
      </w:r>
    </w:p>
    <w:p>
      <w:pPr>
        <w:spacing w:before="240" w:after="240"/>
        <w:rPr>
          <w:lang w:val="el" w:eastAsia="el"/>
        </w:rPr>
      </w:pPr>
      <w:r>
        <w:rPr>
          <w:lang w:val="el" w:eastAsia="el"/>
        </w:rPr>
        <w:t>α. Την επωνυμία, την έδρα και τα στοιχεία επικοινωνίας του Κατόχου Άδειας.</w:t>
      </w:r>
    </w:p>
    <w:p>
      <w:pPr>
        <w:spacing w:before="240" w:after="240"/>
        <w:rPr>
          <w:lang w:val="el" w:eastAsia="el"/>
        </w:rPr>
      </w:pPr>
      <w:r>
        <w:rPr>
          <w:lang w:val="el" w:eastAsia="el"/>
        </w:rPr>
        <w:t>β. Τους όρους και προϋποθέσεις Συμμετοχής στα Παίγνια.</w:t>
      </w:r>
    </w:p>
    <w:p>
      <w:pPr>
        <w:spacing w:before="240" w:after="240"/>
        <w:rPr>
          <w:lang w:val="el" w:eastAsia="el"/>
        </w:rPr>
      </w:pPr>
      <w:r>
        <w:rPr>
          <w:lang w:val="el" w:eastAsia="el"/>
        </w:rPr>
        <w:t>γ. Τον τρόπο απόδοσης των κερδών.</w:t>
      </w:r>
    </w:p>
    <w:p>
      <w:pPr>
        <w:spacing w:before="240" w:after="240"/>
        <w:rPr>
          <w:lang w:val="el" w:eastAsia="el"/>
        </w:rPr>
      </w:pPr>
      <w:r>
        <w:rPr>
          <w:lang w:val="el" w:eastAsia="el"/>
        </w:rPr>
        <w:t>δ. Το μέγιστο χρηματικό ποσό κέρδους Στοιχήματος ανά γεγονός, άθλημα ή/και διοργάνωση, καθώς και τη διαδικασία και τις προϋποθέσεις προσαύξησης του ορίου αυτού σύμφωνα με την παράγραφο 11.10.</w:t>
      </w:r>
    </w:p>
    <w:p>
      <w:pPr>
        <w:spacing w:before="240" w:after="240"/>
        <w:rPr>
          <w:lang w:val="el" w:eastAsia="el"/>
        </w:rPr>
      </w:pPr>
      <w:r>
        <w:rPr>
          <w:lang w:val="el" w:eastAsia="el"/>
        </w:rPr>
        <w:t>ε. Το μέγιστο χρηματικό ποσό κέρδους ανά Παίγνιο ή ομάδα Παιγνίων.</w:t>
      </w:r>
    </w:p>
    <w:p>
      <w:pPr>
        <w:spacing w:before="240" w:after="240"/>
        <w:rPr>
          <w:lang w:val="el" w:eastAsia="el"/>
        </w:rPr>
      </w:pPr>
      <w:r>
        <w:rPr>
          <w:lang w:val="el" w:eastAsia="el"/>
        </w:rPr>
        <w:t>στ. Τη μέθοδο φορολόγησης των κερδών.</w:t>
      </w:r>
    </w:p>
    <w:p>
      <w:pPr>
        <w:spacing w:before="240" w:after="240"/>
        <w:rPr>
          <w:lang w:val="el" w:eastAsia="el"/>
        </w:rPr>
      </w:pPr>
      <w:r>
        <w:rPr>
          <w:lang w:val="el" w:eastAsia="el"/>
        </w:rPr>
        <w:t>ζ. Την κατά περίπτωση προθεσμία και τη διαδικασία υποβολής καταγγελιών ή αιτημάτων των Παικτών.</w:t>
      </w:r>
    </w:p>
    <w:p>
      <w:pPr>
        <w:spacing w:before="240" w:after="240"/>
        <w:rPr>
          <w:lang w:val="el" w:eastAsia="el"/>
        </w:rPr>
      </w:pPr>
      <w:r>
        <w:rPr>
          <w:lang w:val="el" w:eastAsia="el"/>
        </w:rPr>
        <w:t>η. Τυχόν όρια που εφαρμόζονται από τον Κάτοχο της Άδειας για την αποδοχή Συμμετοχών.</w:t>
      </w:r>
    </w:p>
    <w:p>
      <w:pPr>
        <w:spacing w:before="240" w:after="240"/>
        <w:rPr>
          <w:lang w:val="el" w:eastAsia="el"/>
        </w:rPr>
      </w:pPr>
      <w:r>
        <w:rPr>
          <w:lang w:val="el" w:eastAsia="el"/>
        </w:rPr>
        <w:t>θ. Τους γενικούς και ειδικούς όρους που αφορούν στην κατάσταση και λειτουργία του Ηλεκτρονικού Λογαριασμού Παίκτη και την αναστολή ή λήξη, μονομερώς ή μη, της συμβατικής σχέσης.</w:t>
      </w:r>
    </w:p>
    <w:p>
      <w:pPr>
        <w:spacing w:before="240" w:after="240"/>
        <w:rPr>
          <w:lang w:val="el" w:eastAsia="el"/>
        </w:rPr>
      </w:pPr>
      <w:r>
        <w:rPr>
          <w:lang w:val="el" w:eastAsia="el"/>
        </w:rPr>
        <w:t>ι. Τους λόγους καταγγελίας της Σύμβασης από τον Κάτοχο.</w:t>
      </w:r>
    </w:p>
    <w:p>
      <w:pPr>
        <w:spacing w:before="240" w:after="240"/>
        <w:rPr>
          <w:lang w:val="el" w:eastAsia="el"/>
        </w:rPr>
      </w:pPr>
      <w:r>
        <w:rPr>
          <w:lang w:val="el" w:eastAsia="el"/>
        </w:rPr>
        <w:t>ια. Τους όρους και τις προϋποθέσεις αποκλεισμού καθώς και πληροφορίες για την εφαρμογή των Αρχών του Υπεύθυνου Παιχνιδιού (Responsible Gambling).</w:t>
      </w:r>
    </w:p>
    <w:p>
      <w:pPr>
        <w:spacing w:before="240" w:after="240"/>
        <w:rPr>
          <w:lang w:val="el" w:eastAsia="el"/>
        </w:rPr>
      </w:pPr>
      <w:r>
        <w:rPr>
          <w:lang w:val="el" w:eastAsia="el"/>
        </w:rPr>
        <w:t>ιβ. Τον τρόπο επίλυσης/διευθέτησης των διαφορών.</w:t>
      </w:r>
    </w:p>
    <w:p>
      <w:pPr>
        <w:spacing w:before="240" w:after="240"/>
        <w:rPr>
          <w:lang w:val="el" w:eastAsia="el"/>
        </w:rPr>
      </w:pPr>
      <w:r>
        <w:rPr>
          <w:lang w:val="el" w:eastAsia="el"/>
        </w:rPr>
        <w:t>ιγ. Την τηλεφωνική γραμμή χωρίς χρέωση για την εξυπηρέτηση πελατών και την υποβολή καταγγελιών.</w:t>
      </w:r>
    </w:p>
    <w:p>
      <w:pPr>
        <w:spacing w:before="240" w:after="240"/>
        <w:rPr>
          <w:lang w:val="el" w:eastAsia="el"/>
        </w:rPr>
      </w:pPr>
      <w:r>
        <w:rPr>
          <w:lang w:val="el" w:eastAsia="el"/>
        </w:rPr>
        <w:t>ιδ. Τους ιστοτόπους υπηρεσιών υποστήριξης, καθώς και τον τηλεφωνικό αριθμό, χωρίς χρέωση, για την παροχή των υπηρεσιών αυτών.</w:t>
      </w:r>
    </w:p>
    <w:p>
      <w:pPr>
        <w:spacing w:before="240" w:after="240"/>
        <w:rPr>
          <w:lang w:val="el" w:eastAsia="el"/>
        </w:rPr>
      </w:pPr>
      <w:r>
        <w:rPr>
          <w:lang w:val="el" w:eastAsia="el"/>
        </w:rPr>
        <w:t>ιε. Την πληροφορία ότι ο Κανονισμός βρίσκεται αναρτημένος στον Ιστότοπο του Κατόχου Άδειας και της Ε.Ε.Ε.Π.</w:t>
      </w:r>
    </w:p>
    <w:p>
      <w:pPr>
        <w:spacing w:before="240" w:after="240"/>
        <w:rPr>
          <w:lang w:val="el" w:eastAsia="el"/>
        </w:rPr>
      </w:pPr>
      <w:r>
        <w:rPr>
          <w:lang w:val="el" w:eastAsia="el"/>
        </w:rPr>
        <w:t>ιστ. Την πληροφορία ότι ο Κάτοχος Άδειας εποπτεύεται και ελέγχεται από την Ε.Ε.Ε.Π.</w:t>
      </w:r>
    </w:p>
    <w:p>
      <w:pPr>
        <w:spacing w:before="240" w:after="240"/>
        <w:rPr>
          <w:lang w:val="el" w:eastAsia="el"/>
        </w:rPr>
      </w:pPr>
      <w:r>
        <w:rPr>
          <w:lang w:val="el" w:eastAsia="el"/>
        </w:rPr>
        <w:t>ιζ. Τις υποχρεώσεις που υπέχει ο Κάτοχος Άδειας σύμφωνα με τις διατάξεις του Γενικού Κανονισμού Προστασίας Δεδομένων Προσωπικού Χαρακτήρα και τα στοιχεία επικοινωνίας του υπεύθυνου προστασίας δεδομένων.</w:t>
      </w:r>
    </w:p>
    <w:p>
      <w:pPr>
        <w:pStyle w:val="MainText"/>
        <w:spacing w:before="120" w:after="0"/>
        <w:rPr>
          <w:lang w:val="el" w:eastAsia="el"/>
        </w:rPr>
      </w:pPr>
      <w:r>
        <w:rPr>
          <w:b/>
          <w:bCs/>
          <w:lang w:val="el" w:eastAsia="el"/>
        </w:rPr>
        <w:t>18.7.</w:t>
      </w:r>
      <w:r>
        <w:rPr>
          <w:lang w:val="el" w:eastAsia="el"/>
        </w:rPr>
        <w:t xml:space="preserve"> Με τη Σύμβαση Προσχώρησης ο Παίκτης παρέχει τη ρητή συγκατάθεσή του για την καταχώρισή του στο Μητρώο Αποκλεισμένων Προσώπων, σύμφωνα με τα προβλεπόμενα στο άρθρο 20, και δηλώνει πλήρη γνώση και ανεπιφύλακτη αποδοχή των συνεπειών που έχει η εγγραφή του στο Μητρώο αυτό.</w:t>
      </w:r>
    </w:p>
    <w:p>
      <w:pPr>
        <w:pStyle w:val="MainText"/>
        <w:spacing w:before="120" w:after="0"/>
        <w:rPr>
          <w:lang w:val="el" w:eastAsia="el"/>
        </w:rPr>
      </w:pPr>
      <w:r>
        <w:rPr>
          <w:b/>
          <w:bCs/>
          <w:lang w:val="el" w:eastAsia="el"/>
        </w:rPr>
        <w:t>18.8.</w:t>
      </w:r>
      <w:r>
        <w:rPr>
          <w:lang w:val="el" w:eastAsia="el"/>
        </w:rPr>
        <w:t xml:space="preserve"> Η Σύμβαση Προσχώρησης, καθώς επίσης και οποιαδήποτε τροποποίησή της, εγκρίνονται από την Ε.Ε.Ε.Π. Στην περίπτωση που διατυπωθούν παρατηρήσεις, ως προς το περιεχόμενο της Σύμβασης από την Ε.Ε.Ε.Π., ο Κάτοχος Άδειας δεν προβαίνει στην ανάρτηση της Σύμβασης στον Ιστότοπό του. Σε κάθε περίπτωση, ο Κάτοχος Άδειας γνωστοποιεί στην Αρχή την ημερομηνία ανάρτησης.</w:t>
      </w:r>
    </w:p>
    <w:p>
      <w:pPr>
        <w:pStyle w:val="MainText"/>
        <w:spacing w:before="120" w:after="0"/>
        <w:rPr>
          <w:lang w:val="el" w:eastAsia="el"/>
        </w:rPr>
      </w:pPr>
      <w:r>
        <w:rPr>
          <w:b/>
          <w:bCs/>
          <w:lang w:val="el" w:eastAsia="el"/>
        </w:rPr>
        <w:t>18.9.</w:t>
      </w:r>
      <w:r>
        <w:rPr>
          <w:lang w:val="el" w:eastAsia="el"/>
        </w:rPr>
        <w:t xml:space="preserve"> Ειδικότερα θέματα και κάθε αναγκαία λεπτομέρεια για την εφαρμογή των διατάξεων του άρθρου αυτού ρυθμίζονται με Οδηγία της Ε.Ε.Ε.Π.</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ΗΛΕΚΤΡΟΝΙΚΟΣ ΛΟΓΑΡΙΑΣΜΟΣ ΠΑΙΚΤΗ</w:t>
      </w:r>
    </w:p>
    <w:p>
      <w:pPr>
        <w:pStyle w:val="MainText"/>
        <w:spacing w:before="120" w:after="0"/>
        <w:rPr>
          <w:lang w:val="el" w:eastAsia="el"/>
        </w:rPr>
      </w:pPr>
      <w:r>
        <w:rPr>
          <w:b/>
          <w:bCs/>
          <w:lang w:val="el" w:eastAsia="el"/>
        </w:rPr>
        <w:t>19.1.</w:t>
      </w:r>
      <w:r>
        <w:rPr>
          <w:lang w:val="el" w:eastAsia="el"/>
        </w:rPr>
        <w:t xml:space="preserve"> Για τη δημιουργία Ηλεκτρονικού Λογαριασμού Παίκτη, ο Κάτοχος Άδειας υποχρεούται να πιστοποιεί και να επαληθεύει την ταυτότητα του Παίκτη. Οι πληροφορίες που λαμβάνονται, τα μέσα με τα οποία επαληθεύονται οι πληροφορίες αυτές, καθώς επίσης και ο χρόνος και η διαδικασία επαλήθευσης προβλέπονται στον Κανονισμό Καταπολέμησης Νομιμοποίησης Εσόδων.</w:t>
      </w:r>
    </w:p>
    <w:p>
      <w:pPr>
        <w:pStyle w:val="MainText"/>
        <w:spacing w:before="120" w:after="0"/>
        <w:rPr>
          <w:lang w:val="el" w:eastAsia="el"/>
        </w:rPr>
      </w:pPr>
      <w:r>
        <w:rPr>
          <w:b/>
          <w:bCs/>
          <w:lang w:val="el" w:eastAsia="el"/>
        </w:rPr>
        <w:t>19.2.</w:t>
      </w:r>
      <w:r>
        <w:rPr>
          <w:lang w:val="el" w:eastAsia="el"/>
        </w:rPr>
        <w:t xml:space="preserve"> Κάθε Παίκτης έχει έναν μοναδικό Ηλεκτρονικό Λογαριασμό ανά Κάτοχο Άδειας και συμμετέχει στα Παίγνια του Κατόχου Άδειας αποκλειστικά με τον Λογαριασμό αυτόν.</w:t>
      </w:r>
    </w:p>
    <w:p>
      <w:pPr>
        <w:pStyle w:val="MainText"/>
        <w:spacing w:before="120" w:after="0"/>
        <w:rPr>
          <w:lang w:val="el" w:eastAsia="el"/>
        </w:rPr>
      </w:pPr>
      <w:r>
        <w:rPr>
          <w:b/>
          <w:bCs/>
          <w:lang w:val="el" w:eastAsia="el"/>
        </w:rPr>
        <w:t>19.3.</w:t>
      </w:r>
      <w:r>
        <w:rPr>
          <w:lang w:val="el" w:eastAsia="el"/>
        </w:rPr>
        <w:t xml:space="preserve"> Ο Κάτοχος Άδειας παρέχει στον Παίκτη πρόσβαση στις πληροφορίες σχετικά με το υπόλοιπο του Ηλεκτρονικού Λογαριασμού του, το ιστορικό της Παικτικής Δραστηριότητας, συμπεριλαμβανομένων Συμμετοχών, κερδών και ζημιών, τις καταθέσεις και τις αναλήψεις και τις λοιπές σχετικές συναλλαγές. Οι πληροφορίες πρέπει να είναι διαθέσιμες στον Παίκτη, στον Ηλεκτρονικό του Λογαριασμό.</w:t>
      </w:r>
    </w:p>
    <w:p>
      <w:pPr>
        <w:pStyle w:val="MainText"/>
        <w:spacing w:before="120" w:after="0"/>
        <w:rPr>
          <w:lang w:val="el" w:eastAsia="el"/>
        </w:rPr>
      </w:pPr>
      <w:r>
        <w:rPr>
          <w:b/>
          <w:bCs/>
          <w:lang w:val="el" w:eastAsia="el"/>
        </w:rPr>
        <w:t>19.4.</w:t>
      </w:r>
      <w:r>
        <w:rPr>
          <w:lang w:val="el" w:eastAsia="el"/>
        </w:rPr>
        <w:t xml:space="preserve"> Ο Κάτοχος Άδειας, οφείλει, μετά από αίτηση του Παίκτη, να παρέχει κατάσταση του Ηλεκτρονικού Λογαριασμού του για όλες τις συναλλαγές που πραγματοποιήθηκαν τους τελευταίους δώδεκα (12) μήνες. Εφόσον ο Παίκτης υποβάλλει αίτημα αναφοράς κατάστασης του Λογαριασμού του στην καταχωρημένη ηλεκτρονική ή ταχυδρομική του διεύθυνση, αυτή αποστέλλεται το αργότερο εντός ενός μηνός.</w:t>
      </w:r>
    </w:p>
    <w:p>
      <w:pPr>
        <w:pStyle w:val="MainText"/>
        <w:spacing w:before="120" w:after="0"/>
        <w:rPr>
          <w:lang w:val="el" w:eastAsia="el"/>
        </w:rPr>
      </w:pPr>
      <w:r>
        <w:rPr>
          <w:b/>
          <w:bCs/>
          <w:lang w:val="el" w:eastAsia="el"/>
        </w:rPr>
        <w:t>19.5.</w:t>
      </w:r>
      <w:r>
        <w:rPr>
          <w:lang w:val="el" w:eastAsia="el"/>
        </w:rPr>
        <w:t xml:space="preserve"> Για τη δημιουργία Ηλεκτρονικού Λογαριασμού Παίκτη, απαιτείται η σύναψη της Σύμβασης Προσχώρησης. Ο Κάτοχος Άδειας δημιουργεί ένα μοναδικό Ηλεκτρονικό Λογαριασμό Παίκτη για κάθε Παίκτη. Η είσοδος στον Ηλεκτρονικό Λογαριασμό Παίκτη προϋποθέτει τη χρήση μοναδικού ονόματος χρήστη (user name) ανά Παίκτη και ασφαλούς κωδικού πρόσβασης (password).</w:t>
      </w:r>
    </w:p>
    <w:p>
      <w:pPr>
        <w:pStyle w:val="MainText"/>
        <w:spacing w:before="120" w:after="0"/>
        <w:rPr>
          <w:lang w:val="el" w:eastAsia="el"/>
        </w:rPr>
      </w:pPr>
      <w:r>
        <w:rPr>
          <w:b/>
          <w:bCs/>
          <w:lang w:val="el" w:eastAsia="el"/>
        </w:rPr>
        <w:t>19.6.</w:t>
      </w:r>
      <w:r>
        <w:rPr>
          <w:lang w:val="el" w:eastAsia="el"/>
        </w:rPr>
        <w:t xml:space="preserve"> Τα χρηματικά ποσά που καταβάλλονται από τον Παίκτη πιστώνονται από τον Κάτοχο της Άδειας στον Ηλεκτρονικό Λογαριασμό Παίκτη αμέσως μετά την είσπραξή τους.</w:t>
      </w:r>
    </w:p>
    <w:p>
      <w:pPr>
        <w:pStyle w:val="MainText"/>
        <w:spacing w:before="120" w:after="0"/>
        <w:rPr>
          <w:lang w:val="el" w:eastAsia="el"/>
        </w:rPr>
      </w:pPr>
      <w:r>
        <w:rPr>
          <w:b/>
          <w:bCs/>
          <w:lang w:val="el" w:eastAsia="el"/>
        </w:rPr>
        <w:t>19.7.</w:t>
      </w:r>
      <w:r>
        <w:rPr>
          <w:lang w:val="el" w:eastAsia="el"/>
        </w:rPr>
        <w:t xml:space="preserve"> Ο Κάτοχος Άδειας εγκαθιστά και λειτουργεί ειδικά συστήματα επαλήθευσης των στοιχείων των Παικτών, αναγνώρισης των μέσων και συσκευών τις οποίες χρησιμοποιούν για τη Συμμετοχή, καθώς και κάθε άλλο πρόσφορο μέσο, προκειμένου να διασφαλίζει ότι ο Παίκτης δεν δημιουργεί και διατηρεί περισσότερους από έναν Ηλεκτρονικούς Λογαριασμούς και δεν συμμετέχει στα Παίγνια μέσω παρένθετων προσώπων.</w:t>
      </w:r>
    </w:p>
    <w:p>
      <w:pPr>
        <w:pStyle w:val="MainText"/>
        <w:spacing w:before="120" w:after="0"/>
        <w:rPr>
          <w:lang w:val="el" w:eastAsia="el"/>
        </w:rPr>
      </w:pPr>
      <w:r>
        <w:rPr>
          <w:b/>
          <w:bCs/>
          <w:lang w:val="el" w:eastAsia="el"/>
        </w:rPr>
        <w:t>19.8.</w:t>
      </w:r>
      <w:r>
        <w:rPr>
          <w:lang w:val="el" w:eastAsia="el"/>
        </w:rPr>
        <w:t xml:space="preserve"> Ο Κάτοχος Άδειας διατηρεί τα στοιχεία του άρθρου αυτού, σε ασφαλή μέσα, τα οποία επιτρέπουν την ακριβή αναπαραγωγή τους από την Ε.Ε.Ε.Π. για χρονικό διάστημα τουλάχιστον δέκα (10) ετών.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ΑΠΟΚΛΕΙΣΜΟΣ ΠΑΙΚΤΩΝ</w:t>
      </w:r>
    </w:p>
    <w:p>
      <w:pPr>
        <w:pStyle w:val="MainText"/>
        <w:spacing w:before="120" w:after="0"/>
        <w:rPr>
          <w:lang w:val="el" w:eastAsia="el"/>
        </w:rPr>
      </w:pPr>
      <w:r>
        <w:rPr>
          <w:b/>
          <w:bCs/>
          <w:lang w:val="el" w:eastAsia="el"/>
        </w:rPr>
        <w:t>20.1.</w:t>
      </w:r>
      <w:r>
        <w:rPr>
          <w:lang w:val="el" w:eastAsia="el"/>
        </w:rPr>
        <w:t xml:space="preserve"> Ο Κάτοχος Άδειας υποχρεούται να παρέχει στον Παίκτη τη δυνατότητα να προβαίνει, μέσω του Ιστοτόπου, στον προσωρινό ή αόριστης διάρκειας αποκλεισμό του από τη συμμετοχή στα Παίγνια. Εξασφαλίζει δε, ότι ο Παίκτης δεν συμμετέχει στα Παίγνια μετά τη θέση αυτού σε αποκλεισμό.</w:t>
      </w:r>
    </w:p>
    <w:p>
      <w:pPr>
        <w:pStyle w:val="MainText"/>
        <w:spacing w:before="120" w:after="0"/>
        <w:rPr>
          <w:lang w:val="el" w:eastAsia="el"/>
        </w:rPr>
      </w:pPr>
      <w:r>
        <w:rPr>
          <w:b/>
          <w:bCs/>
          <w:lang w:val="el" w:eastAsia="el"/>
        </w:rPr>
        <w:t>20.2.</w:t>
      </w:r>
      <w:r>
        <w:rPr>
          <w:lang w:val="el" w:eastAsia="el"/>
        </w:rPr>
        <w:t xml:space="preserve"> Ο αόριστης διαρκείας αποκλεισμός ορίζεται από τον Παίκτη. Στην περίπτωση που ο Παίκτης ζητά τον αόριστης διάρκειας αποκλεισμό του, ο Κάτοχος Άδειας υποχρεούται να απενεργοποιήσει άμεσα τον Ηλεκτρονικό Λογαριασμό Παίκτη και να τερματίσει τη συμβατική σχέση. Ο Ηλεκτρονικός Λογαριασμός Παίκτη μπορεί να ενεργοποιηθεί εκ νέου κατόπιν αίτησης του Παίκτη, αφού παρέλθει τουλάχιστον ένα (1) έτος από τον αποκλεισμό και αφού συναφθεί η Σύμβαση Προσχώρησης και ολοκληρωθούν οι διαδικασίες του άρθρου 19.</w:t>
      </w:r>
    </w:p>
    <w:p>
      <w:pPr>
        <w:pStyle w:val="MainText"/>
        <w:spacing w:before="120" w:after="0"/>
        <w:rPr>
          <w:lang w:val="el" w:eastAsia="el"/>
        </w:rPr>
      </w:pPr>
      <w:r>
        <w:rPr>
          <w:b/>
          <w:bCs/>
          <w:lang w:val="el" w:eastAsia="el"/>
        </w:rPr>
        <w:t>20.3.</w:t>
      </w:r>
      <w:r>
        <w:rPr>
          <w:lang w:val="el" w:eastAsia="el"/>
        </w:rPr>
        <w:t xml:space="preserve"> Ο προσωρινός αποκλεισμός ορίζεται από τον Παίκτη, και ισχύει, για χρονικό διάστημα τουλάχιστον ενός (1) μηνός. Ο Κάτοχος Άδειας υποχρεούται να θέσει άμεσα τον Ηλεκτρονικό Λογαριασμό Παίκτη σε κατάσταση «Φραγής» σύμφωνα με το άρθρο 23 και να τον διατηρεί στην κατάσταση αυτή για την περίοδο του προσωρινού αποκλεισμού.</w:t>
      </w:r>
    </w:p>
    <w:p>
      <w:pPr>
        <w:pStyle w:val="MainText"/>
        <w:spacing w:before="120" w:after="0"/>
        <w:rPr>
          <w:lang w:val="el" w:eastAsia="el"/>
        </w:rPr>
      </w:pPr>
      <w:r>
        <w:rPr>
          <w:b/>
          <w:bCs/>
          <w:lang w:val="el" w:eastAsia="el"/>
        </w:rPr>
        <w:t>20.4.</w:t>
      </w:r>
      <w:r>
        <w:rPr>
          <w:lang w:val="el" w:eastAsia="el"/>
        </w:rPr>
        <w:t xml:space="preserve"> Ο Κάτοχος Άδειας παρέχει στον Παίκτη τη δυνατότητα προσωρινής αποχής από τη Συμμετοχή στα Παίγνια, για είκοσι τέσσερις (24) ώρες. Εφόσον ο Παίκτης επιλέξει την προσωρινή αποχή, ο Κάτοχος Άδειας υποχρεούται να θέσει άμεσα τον Ηλεκτρονικό Λογαριασμό Παίκτη σε κατάσταση «Φραγής» και να τον διατηρεί στην κατάσταση αυτή για την περίοδο προσωρινής αποχής.</w:t>
      </w:r>
    </w:p>
    <w:p>
      <w:pPr>
        <w:pStyle w:val="MainText"/>
        <w:spacing w:before="120" w:after="0"/>
        <w:rPr>
          <w:lang w:val="el" w:eastAsia="el"/>
        </w:rPr>
      </w:pPr>
      <w:r>
        <w:rPr>
          <w:b/>
          <w:bCs/>
          <w:lang w:val="el" w:eastAsia="el"/>
        </w:rPr>
        <w:t>20.5.</w:t>
      </w:r>
      <w:r>
        <w:rPr>
          <w:lang w:val="el" w:eastAsia="el"/>
        </w:rPr>
        <w:t xml:space="preserve"> Ο Κάτοχος Άδειας ενημερώνει τον Παίκτη που αποκλείστηκε σύμφωνα με τις παραγράφους 20.2 και 20.3 καθώς και στην περίπτωση πέντε (5) προσωρινών αποχών, σχετικά με τη δυνατότητα λήψης συμβουλευτικής βοήθειας και υποστήριξης από ελληνικό κέντρο απεξάρτησης.</w:t>
      </w:r>
    </w:p>
    <w:p>
      <w:pPr>
        <w:pStyle w:val="MainText"/>
        <w:spacing w:before="120" w:after="0"/>
        <w:rPr>
          <w:lang w:val="el" w:eastAsia="el"/>
        </w:rPr>
      </w:pPr>
      <w:r>
        <w:rPr>
          <w:b/>
          <w:bCs/>
          <w:lang w:val="el" w:eastAsia="el"/>
        </w:rPr>
        <w:t>20.6.</w:t>
      </w:r>
      <w:r>
        <w:rPr>
          <w:lang w:val="el" w:eastAsia="el"/>
        </w:rPr>
        <w:t xml:space="preserve"> Ο Κάτοχος Άδειας κοινοποιεί στην Ε.Ε.Ε.Π. και σύμφωνα με τις Οδηγίες της Αρχής, μέσω της Διάταξης Ασφαλούς Αποθήκευσης (Safe), πληροφορίες που αφορούν πρόσωπα που αποκλείστηκαν σύμφωνα με τις παραγράφους 20.2 και 20.3.</w:t>
      </w:r>
    </w:p>
    <w:p>
      <w:pPr>
        <w:pStyle w:val="MainText"/>
        <w:spacing w:before="120" w:after="0"/>
        <w:rPr>
          <w:lang w:val="el" w:eastAsia="el"/>
        </w:rPr>
      </w:pPr>
      <w:r>
        <w:rPr>
          <w:b/>
          <w:bCs/>
          <w:lang w:val="el" w:eastAsia="el"/>
        </w:rPr>
        <w:t>20.7.</w:t>
      </w:r>
      <w:r>
        <w:rPr>
          <w:lang w:val="el" w:eastAsia="el"/>
        </w:rPr>
        <w:t xml:space="preserve"> Τα πρόσωπα που αποκλείστηκαν σύμφωνα με τις παραγράφους 20.2 και 20.3 εγγράφονται στο Μητρώο Αποκλεισμένων που τηρεί η Ε.Ε.Ε.Π.</w:t>
      </w:r>
    </w:p>
    <w:p>
      <w:pPr>
        <w:pStyle w:val="MainText"/>
        <w:spacing w:before="120" w:after="0"/>
        <w:rPr>
          <w:lang w:val="el" w:eastAsia="el"/>
        </w:rPr>
      </w:pPr>
      <w:r>
        <w:rPr>
          <w:b/>
          <w:bCs/>
          <w:lang w:val="el" w:eastAsia="el"/>
        </w:rPr>
        <w:t>20.8.</w:t>
      </w:r>
      <w:r>
        <w:rPr>
          <w:lang w:val="el" w:eastAsia="el"/>
        </w:rPr>
        <w:t xml:space="preserve"> Πριν από τη δημιουργία κάθε Ηλεκτρονικού Λογαριασμού, ο Κάτοχος Άδειας ανατρέχει υποχρεωτικά στο Μητρώο Αποκλεισμένων, προκειμένου να διαπιστώσει ότι το πρόσωπο που επιθυμεί τη δημιουργία Ηλεκτρονικού Λογαριασμού, δεν είναι εγγεγραμμένο σε αυτό. Εάν το πρόσωπο είναι εγγεγραμμένο στο Μητρώο, η δημιουργία Ηλεκτρονικού Λογαριασμού απορρίπτεται.</w:t>
      </w:r>
    </w:p>
    <w:p>
      <w:pPr>
        <w:pStyle w:val="MainText"/>
        <w:spacing w:before="120" w:after="0"/>
        <w:rPr>
          <w:lang w:val="el" w:eastAsia="el"/>
        </w:rPr>
      </w:pPr>
      <w:r>
        <w:rPr>
          <w:b/>
          <w:bCs/>
          <w:lang w:val="el" w:eastAsia="el"/>
        </w:rPr>
        <w:t>20.9.</w:t>
      </w:r>
      <w:r>
        <w:rPr>
          <w:lang w:val="el" w:eastAsia="el"/>
        </w:rPr>
        <w:t xml:space="preserve"> Το Μητρώο είναι προσβάσιμο σε όλους τους Κατόχους της Άδειας, σύμφωνα με τις Οδηγίες που εκδίδει η Ε.Ε.Ε.Π.</w:t>
      </w:r>
    </w:p>
    <w:p>
      <w:pPr>
        <w:pStyle w:val="MainText"/>
        <w:spacing w:before="120" w:after="0"/>
        <w:rPr>
          <w:lang w:val="el" w:eastAsia="el"/>
        </w:rPr>
      </w:pPr>
      <w:r>
        <w:rPr>
          <w:b/>
          <w:bCs/>
          <w:lang w:val="el" w:eastAsia="el"/>
        </w:rPr>
        <w:t>20.10.</w:t>
      </w:r>
      <w:r>
        <w:rPr>
          <w:lang w:val="el" w:eastAsia="el"/>
        </w:rPr>
        <w:t xml:space="preserve"> Η εγγραφή ενός Παίκτη στο Μητρώο Αποκλεισμένων, συνεπάγεται τον αποκλεισμό του από τη Συμμετοχή στα Παίγνια όλων των Κατόχων. Κάθε Κάτοχος Άδειας διασφαλίζει ότι Παίκτης που εγγράφηκε στο Μητρώο δεν μπορεί να πραγματοποιήσει Συμμετοχή για όσο χρονικό διάστημα είναι εγγεγραμμένος σε αυτό.</w:t>
      </w:r>
    </w:p>
    <w:p>
      <w:pPr>
        <w:pStyle w:val="MainText"/>
        <w:spacing w:before="120" w:after="0"/>
        <w:rPr>
          <w:lang w:val="el" w:eastAsia="el"/>
        </w:rPr>
      </w:pPr>
      <w:r>
        <w:rPr>
          <w:b/>
          <w:bCs/>
          <w:lang w:val="el" w:eastAsia="el"/>
        </w:rPr>
        <w:t>20.11.</w:t>
      </w:r>
      <w:r>
        <w:rPr>
          <w:lang w:val="el" w:eastAsia="el"/>
        </w:rPr>
        <w:t xml:space="preserve"> Η Ε.Ε.Ε.Π. διασφαλίζει την άμεση και έγκαιρη ενημέρωση των Κατόχων για τις σχετικές με τον αποκλεισμό πληροφορίες που τηρούνται στο Μητρώο και την έγκαιρη και ευχερή πρόσβαση σε αυτό.</w:t>
      </w:r>
    </w:p>
    <w:p>
      <w:pPr>
        <w:pStyle w:val="MainText"/>
        <w:spacing w:before="120" w:after="0"/>
        <w:rPr>
          <w:lang w:val="el" w:eastAsia="el"/>
        </w:rPr>
      </w:pPr>
      <w:r>
        <w:rPr>
          <w:b/>
          <w:bCs/>
          <w:lang w:val="el" w:eastAsia="el"/>
        </w:rPr>
        <w:t>20.12.</w:t>
      </w:r>
      <w:r>
        <w:rPr>
          <w:lang w:val="el" w:eastAsia="el"/>
        </w:rPr>
        <w:t xml:space="preserve"> Ο Κάτοχος Άδειας δεν δέχεται κατάθεση σε Ηλεκτρονικό Λογαριασμό Παίκτη πριν προβεί στη διασταύρωση των στοιχείων του προσώπου στο οποίο αντιστοιχεί ο Λογαριασμός αυτός με τα στοιχεία που τηρούνται στο Μητρώο Αποκλεισμένων που τηρεί η Ε.Ε.Ε.Π.</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ΚΛΕΙΣΙΜΟ ΗΛΕΚΤΡΟΝΙΚΟΥ</w:t>
      </w:r>
    </w:p>
    <w:p>
      <w:pPr>
        <w:spacing w:before="240" w:after="240"/>
        <w:rPr>
          <w:lang w:val="el" w:eastAsia="el"/>
        </w:rPr>
      </w:pPr>
      <w:r>
        <w:rPr>
          <w:lang w:val="el" w:eastAsia="el"/>
        </w:rPr>
        <w:t>ΛΟΓΑΡΙΑΣΜΟΥ ΠΑΙΚΤΗ</w:t>
      </w:r>
    </w:p>
    <w:p>
      <w:pPr>
        <w:pStyle w:val="MainText"/>
        <w:spacing w:before="120" w:after="0"/>
        <w:rPr>
          <w:lang w:val="el" w:eastAsia="el"/>
        </w:rPr>
      </w:pPr>
      <w:r>
        <w:rPr>
          <w:b/>
          <w:bCs/>
          <w:lang w:val="el" w:eastAsia="el"/>
        </w:rPr>
        <w:t>21.1.</w:t>
      </w:r>
      <w:r>
        <w:rPr>
          <w:lang w:val="el" w:eastAsia="el"/>
        </w:rPr>
        <w:t xml:space="preserve"> Ο Κάτοχος Άδειας κλείνει τον Ηλεκτρονικό Λογαριασμό Παίκτη και τερματίζει τη συμβατική σχέση:</w:t>
      </w:r>
    </w:p>
    <w:p>
      <w:pPr>
        <w:spacing w:before="240" w:after="240"/>
        <w:rPr>
          <w:lang w:val="el" w:eastAsia="el"/>
        </w:rPr>
      </w:pPr>
      <w:r>
        <w:rPr>
          <w:lang w:val="el" w:eastAsia="el"/>
        </w:rPr>
        <w:t>α. Αμέσως με την υποβολή αίτησης του Παίκτη για κλείσιμο του Λογαριασμού του.</w:t>
      </w:r>
    </w:p>
    <w:p>
      <w:pPr>
        <w:spacing w:before="240" w:after="240"/>
        <w:rPr>
          <w:lang w:val="el" w:eastAsia="el"/>
        </w:rPr>
      </w:pPr>
      <w:r>
        <w:rPr>
          <w:lang w:val="el" w:eastAsia="el"/>
        </w:rPr>
        <w:t>β. Με την παρέλευση τριάντα (30) ημερών από τη λήξη της προθεσμίας ολοκλήρωσης της διαδικασίας ταυτοποίησης των στοιχείων του Παίκτη, εφόσον τα στοιχεία που ο Παίκτης έχει προσκομίσει δεν έχουν επιβεβαιωθεί, σύμφωνα με τα προβλεπόμενα στον Κανονισμό Καταπολέμησης Νομιμοποίησης Εσόδων.</w:t>
      </w:r>
    </w:p>
    <w:p>
      <w:pPr>
        <w:spacing w:before="240" w:after="240"/>
        <w:rPr>
          <w:lang w:val="el" w:eastAsia="el"/>
        </w:rPr>
      </w:pPr>
      <w:r>
        <w:rPr>
          <w:lang w:val="el" w:eastAsia="el"/>
        </w:rPr>
        <w:t>γ. Αμέσως με την υποβολή αίτησης του Παίκτη για αόριστης διάρκειας αποκλεισμό του από τα Παίγνια.</w:t>
      </w:r>
    </w:p>
    <w:p>
      <w:pPr>
        <w:spacing w:before="240" w:after="240"/>
        <w:rPr>
          <w:lang w:val="el" w:eastAsia="el"/>
        </w:rPr>
      </w:pPr>
      <w:r>
        <w:rPr>
          <w:lang w:val="el" w:eastAsia="el"/>
        </w:rPr>
        <w:t>δ. Εφόσον διαπιστώσει ή έχει βάσιμες, αιτιολογημένες και ισχυρές ενδείξεις ότι μέρος ή το σύνολο των πληροφοριών που παρασχέθηκαν από τον Παίκτη για το άνοιγμα του Ηλεκτρονικού του Λογαριασμού είναι αναληθείς ή ανακριβείς.</w:t>
      </w:r>
    </w:p>
    <w:p>
      <w:pPr>
        <w:spacing w:before="240" w:after="240"/>
        <w:rPr>
          <w:lang w:val="el" w:eastAsia="el"/>
        </w:rPr>
      </w:pPr>
      <w:r>
        <w:rPr>
          <w:lang w:val="el" w:eastAsia="el"/>
        </w:rPr>
        <w:t>ε. Για κάθε άλλον λόγο που προβλέπεται ειδικώς στους όρους της Σύμβασης Προσχώρησης.</w:t>
      </w:r>
    </w:p>
    <w:p>
      <w:pPr>
        <w:pStyle w:val="MainText"/>
        <w:spacing w:before="120" w:after="0"/>
        <w:rPr>
          <w:lang w:val="el" w:eastAsia="el"/>
        </w:rPr>
      </w:pPr>
      <w:r>
        <w:rPr>
          <w:b/>
          <w:bCs/>
          <w:lang w:val="el" w:eastAsia="el"/>
        </w:rPr>
        <w:t>21.2.</w:t>
      </w:r>
      <w:r>
        <w:rPr>
          <w:lang w:val="el" w:eastAsia="el"/>
        </w:rPr>
        <w:t xml:space="preserve"> Εφόσον σε Ηλεκτρονικό Λογαριασμό Παίκτη που κλείνει, σύμφωνα με τα προβλεπόμενα στην παράγραφο 21.1, υφίσταται πιστωτικό υπόλοιπο, ο Κάτοχος Άδειας καταβάλλει το υπόλοιπο αυτό στον λογαριασμό που έχει δηλωθεί το συντομότερο δυνατόν και, σε κάθε περίπτωση, εντός τριών (3) εργασίμων ημερών μετά το κλείσιμο του Ηλεκτρονικού Λογαριασμού, τηρουμένων των διατάξεων του Κανονισμού Καταπολέμησης Νομιμοποίησης Εσόδων.</w:t>
      </w:r>
    </w:p>
    <w:p>
      <w:pPr>
        <w:pStyle w:val="MainText"/>
        <w:spacing w:before="120" w:after="0"/>
        <w:rPr>
          <w:lang w:val="el" w:eastAsia="el"/>
        </w:rPr>
      </w:pPr>
      <w:r>
        <w:rPr>
          <w:b/>
          <w:bCs/>
          <w:lang w:val="el" w:eastAsia="el"/>
        </w:rPr>
        <w:t>21.3.</w:t>
      </w:r>
      <w:r>
        <w:rPr>
          <w:lang w:val="el" w:eastAsia="el"/>
        </w:rPr>
        <w:t xml:space="preserve"> Σε κάθε περίπτωση που κατά το Κλείσιμο του Ηλεκτρονικού Λογαριασμού Παίκτη δεν τηρούνται οι διατάξεις του Κανονισμού Καταπολέμησης Νομιμοποίησης Εσόδων, ο Κάτοχος Άδειας λαμβάνει όλα τα απαραίτητα μέτρα που προβλέπονται σχετικά στον Κανονισμό Καταπολέμησης Νομιμοποίησης Εσόδων και τις κείμενες διατάξεις.</w:t>
      </w:r>
    </w:p>
    <w:p>
      <w:pPr>
        <w:pStyle w:val="MainText"/>
        <w:spacing w:before="120" w:after="0"/>
        <w:rPr>
          <w:lang w:val="el" w:eastAsia="el"/>
        </w:rPr>
      </w:pPr>
      <w:r>
        <w:rPr>
          <w:b/>
          <w:bCs/>
          <w:lang w:val="el" w:eastAsia="el"/>
        </w:rPr>
        <w:t>21.4.</w:t>
      </w:r>
      <w:r>
        <w:rPr>
          <w:lang w:val="el" w:eastAsia="el"/>
        </w:rPr>
        <w:t xml:space="preserve"> Δεν επιτρέπεται η εκ νέου ενεργοποίηση Ηλεκτρονικού Λογαριασμού Παίκτη πριν παρέλθουν δώδεκα (12) μήνες από το κλείσιμο του Ηλεκτρονικού Λογαριασμού. Από την απαγόρευση αυτή εξαιρείται η περίπτωση β’ της παραγράφου 1 υπό την προϋπόθεση ότι δεν συντρέχει η περίπτωση δ’ της ίδιας παραγράφου.</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ΑΝΕΝΕΡΓΟΙ ΗΛΕΚΤΡΟΝΙΚΟΙ ΛΟΓΑΡΙΑΣΜΟΙ</w:t>
      </w:r>
    </w:p>
    <w:p>
      <w:pPr>
        <w:pStyle w:val="MainText"/>
        <w:spacing w:before="120" w:after="0"/>
        <w:rPr>
          <w:lang w:val="el" w:eastAsia="el"/>
        </w:rPr>
      </w:pPr>
      <w:r>
        <w:rPr>
          <w:b/>
          <w:bCs/>
          <w:lang w:val="el" w:eastAsia="el"/>
        </w:rPr>
        <w:t>22.1.</w:t>
      </w:r>
      <w:r>
        <w:rPr>
          <w:lang w:val="el" w:eastAsia="el"/>
        </w:rPr>
        <w:t xml:space="preserve"> Ο Κάτοχος Άδειας θέτει τον Ηλεκτρονικό Λογαριασμό Παίκτη στην κατάσταση «Ανενεργός» στην περίπτωση διαρκούς απουσίας Συμμετοχής για χρονικό διάστημα δώδεκα (12) μηνών.</w:t>
      </w:r>
    </w:p>
    <w:p>
      <w:pPr>
        <w:pStyle w:val="MainText"/>
        <w:spacing w:before="120" w:after="0"/>
        <w:rPr>
          <w:lang w:val="el" w:eastAsia="el"/>
        </w:rPr>
      </w:pPr>
      <w:r>
        <w:rPr>
          <w:b/>
          <w:bCs/>
          <w:lang w:val="el" w:eastAsia="el"/>
        </w:rPr>
        <w:t>22.2.</w:t>
      </w:r>
      <w:r>
        <w:rPr>
          <w:lang w:val="el" w:eastAsia="el"/>
        </w:rPr>
        <w:t xml:space="preserve"> Όσο ο Λογαριασμός τελεί στην κατάσταση «Ανενεργός» δεν επιτρέπονται συναλλαγές μεταξύ του Κατόχου Άδειας και του Παίκτη.</w:t>
      </w:r>
    </w:p>
    <w:p>
      <w:pPr>
        <w:pStyle w:val="MainText"/>
        <w:spacing w:before="120" w:after="0"/>
        <w:rPr>
          <w:lang w:val="el" w:eastAsia="el"/>
        </w:rPr>
      </w:pPr>
      <w:r>
        <w:rPr>
          <w:b/>
          <w:bCs/>
          <w:lang w:val="el" w:eastAsia="el"/>
        </w:rPr>
        <w:t>22.3.</w:t>
      </w:r>
      <w:r>
        <w:rPr>
          <w:lang w:val="el" w:eastAsia="el"/>
        </w:rPr>
        <w:t xml:space="preserve"> Ο Κάτοχος Άδειας δύναται να προβλέπει στη Σύμβαση Προσχώρησης τέλη διατήρησης σε Λογαριασμούς που τελούν στην κατάσταση «Ανενεργός», εφόσον υπάρχει θετικό υπόλοιπο.</w:t>
      </w:r>
    </w:p>
    <w:p>
      <w:pPr>
        <w:pStyle w:val="MainText"/>
        <w:spacing w:before="120" w:after="0"/>
        <w:rPr>
          <w:lang w:val="el" w:eastAsia="el"/>
        </w:rPr>
      </w:pPr>
      <w:r>
        <w:rPr>
          <w:b/>
          <w:bCs/>
          <w:lang w:val="el" w:eastAsia="el"/>
        </w:rPr>
        <w:t>22.4.</w:t>
      </w:r>
      <w:r>
        <w:rPr>
          <w:lang w:val="el" w:eastAsia="el"/>
        </w:rPr>
        <w:t xml:space="preserve"> Ο Κάτοχος Άδειας, τουλάχιστον τριάντα (30) ημέρες πριν από τη θέση του Ηλεκτρονικού Λογαριασμού στην κατάσταση «Ανενεργός», ενημερώνει τον Παίκτη ότι ο Λογαριασμός του πρόκειται να τεθεί στην κατάσταση αυτή, τον λόγο για τον οποίο αυτό πρόκειται να συμβεί, τα τυχόν τέλη διατήρησης που πρόκειται να επιβληθούν, τις συνέπειες που έχει και τον τρόπο με τον οποίο δύναται να αποφευχθεί η θέση του Λογαριασμού στην κατάσταση αυτή, η δυνατότητα να αποσύρει τυχόν υπόλοιπο του Λογαριασμού του και να ζητήσει το κλείσιμο του Λογαριασμού και τον τερματισμό της συμβατικής σχέσης, σύμφωνα με τα όσα προβλέπονται σχετικά στη Σύμβαση Προσχώρησης.</w:t>
      </w:r>
    </w:p>
    <w:p>
      <w:pPr>
        <w:pStyle w:val="MainText"/>
        <w:spacing w:before="120" w:after="0"/>
        <w:rPr>
          <w:lang w:val="el" w:eastAsia="el"/>
        </w:rPr>
      </w:pPr>
      <w:r>
        <w:rPr>
          <w:b/>
          <w:bCs/>
          <w:lang w:val="el" w:eastAsia="el"/>
        </w:rPr>
        <w:t>22.5.</w:t>
      </w:r>
      <w:r>
        <w:rPr>
          <w:lang w:val="el" w:eastAsia="el"/>
        </w:rPr>
        <w:t xml:space="preserve"> Αφού παρέλθει χρονικό διάστημα δώδεκα (12) μηνών από τη θέση του Λογαριασμού στην Κατάσταση «Ανενεργός», κατά το οποίο είτε δεν ενεργοποιήθηκε ο Ηλεκτρονικός Λογαριασμός Παίκτη είτε ενεργοποιήθηκε αλλά δεν υπήρξαν Συμμετοχές, ο Κάτοχος Άδειας κλείνει τον Ηλεκτρονικό Λογαριασμό Παίκτη και εφαρμόζει τα σχετικώς προβλεπόμενα στο άρθρο 21.</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ΦΡΑΓΗ ΗΛΕΚΤΡΟΝΙΚΟΥ ΛΟΓΑΡΙΑΣΜΟΥ</w:t>
      </w:r>
    </w:p>
    <w:p>
      <w:pPr>
        <w:pStyle w:val="MainText"/>
        <w:spacing w:before="120" w:after="0"/>
        <w:rPr>
          <w:lang w:val="el" w:eastAsia="el"/>
        </w:rPr>
      </w:pPr>
      <w:r>
        <w:rPr>
          <w:b/>
          <w:bCs/>
          <w:lang w:val="el" w:eastAsia="el"/>
        </w:rPr>
        <w:t>23.1.</w:t>
      </w:r>
      <w:r>
        <w:rPr>
          <w:lang w:val="el" w:eastAsia="el"/>
        </w:rPr>
        <w:t xml:space="preserve"> Ο Κάτοχος Άδειας θέτει έναν Ηλεκτρονικό Λογαριασμό Παίκτη σε κατάσταση «Φραγής»:</w:t>
      </w:r>
    </w:p>
    <w:p>
      <w:pPr>
        <w:spacing w:before="240" w:after="240"/>
        <w:rPr>
          <w:lang w:val="el" w:eastAsia="el"/>
        </w:rPr>
      </w:pPr>
      <w:r>
        <w:rPr>
          <w:lang w:val="el" w:eastAsia="el"/>
        </w:rPr>
        <w:t>α. Στην περίπτωση προσωρινού αποκλεισμού ή προσωρινής αποχής του από τα Παίγνια, σύμφωνα με τα προβλεπόμενα στο άρθρο 20.</w:t>
      </w:r>
    </w:p>
    <w:p>
      <w:pPr>
        <w:spacing w:before="240" w:after="240"/>
        <w:rPr>
          <w:lang w:val="el" w:eastAsia="el"/>
        </w:rPr>
      </w:pPr>
      <w:r>
        <w:rPr>
          <w:lang w:val="el" w:eastAsia="el"/>
        </w:rPr>
        <w:t>β. Κατόπιν εισαγγελικής παραγγελίας.</w:t>
      </w:r>
    </w:p>
    <w:p>
      <w:pPr>
        <w:spacing w:before="240" w:after="240"/>
        <w:rPr>
          <w:lang w:val="el" w:eastAsia="el"/>
        </w:rPr>
      </w:pPr>
      <w:r>
        <w:rPr>
          <w:lang w:val="el" w:eastAsia="el"/>
        </w:rPr>
        <w:t>γ. Κατά την αιτιολογημένη κρίση του, εφόσον από τα στοιχεία που διαθέτει προκύπτει ότι έχουν παραβιαστεί όροι της Σύμβασης Προσχώρησης, που προβλέπουν την κατάσταση «Φραγής».</w:t>
      </w:r>
    </w:p>
    <w:p>
      <w:pPr>
        <w:spacing w:before="240" w:after="240"/>
        <w:rPr>
          <w:lang w:val="el" w:eastAsia="el"/>
        </w:rPr>
      </w:pPr>
      <w:r>
        <w:rPr>
          <w:lang w:val="el" w:eastAsia="el"/>
        </w:rPr>
        <w:t>δ. Κατά την αιτιολογημένη κρίση και κατόπιν σχετικού αιτήματος της Ε.Ε.Ε.Π., εφόσον από τα στοιχεία που Αρχή διαθέτει, προκύπτει η ανάγκη «Φραγής» του Λογαριασμού για λόγους διασφάλισης της ακεραιότητας διεξαγωγής των Παιγνίων και την τήρηση της δημόσιας τάξης.</w:t>
      </w:r>
    </w:p>
    <w:p>
      <w:pPr>
        <w:pStyle w:val="MainText"/>
        <w:spacing w:before="120" w:after="0"/>
        <w:rPr>
          <w:lang w:val="el" w:eastAsia="el"/>
        </w:rPr>
      </w:pPr>
      <w:r>
        <w:rPr>
          <w:b/>
          <w:bCs/>
          <w:lang w:val="el" w:eastAsia="el"/>
        </w:rPr>
        <w:t>23.2.</w:t>
      </w:r>
      <w:r>
        <w:rPr>
          <w:lang w:val="el" w:eastAsia="el"/>
        </w:rPr>
        <w:t xml:space="preserve"> Σε κάθε περίπτωση θέσης ενός Ηλεκτρονικού Λογαριασμού Παίκτη σε κατάσταση «Φραγής», ο Κάτοχος Άδειας ενημερώνει άμεσα το πρόσωπο που τον κατέχει για τις συνέπειες της «Φραγής».</w:t>
      </w:r>
    </w:p>
    <w:p>
      <w:pPr>
        <w:pStyle w:val="MainText"/>
        <w:spacing w:before="120" w:after="0"/>
        <w:rPr>
          <w:lang w:val="el" w:eastAsia="el"/>
        </w:rPr>
      </w:pPr>
      <w:r>
        <w:rPr>
          <w:b/>
          <w:bCs/>
          <w:lang w:val="el" w:eastAsia="el"/>
        </w:rPr>
        <w:t>23.3.</w:t>
      </w:r>
      <w:r>
        <w:rPr>
          <w:lang w:val="el" w:eastAsia="el"/>
        </w:rPr>
        <w:t xml:space="preserve"> Όσο ο Λογαριασμός τελεί σε κατάσταση «Φραγής» δεν επιτρέπεται η Συμμετοχή του Παίκτη στα Παίγνια και η κατάθεση ποσών (deposit) στον Ηλεκτρονικό του Λογαριασμό. Ειδικότερα θέματα διαχείρισης τυχόν εκκρεμών Συμμετοχών, απόδοσης κερδών και αιτημάτων ανάληψης ποσών από Ηλεκτρονικούς Λογαριασμούς που τελούν σε κατάσταση «Φραγής», ρυθμίζονται με τη Σύμβαση Προσχώρησης, τηρουμένων των κείμενων διατάξεων και του Κανονισμού Καταπολέμησης Νομιμοποίησης Εσόδων.</w:t>
      </w:r>
    </w:p>
    <w:p>
      <w:pPr>
        <w:pStyle w:val="MainText"/>
        <w:spacing w:before="120" w:after="0"/>
        <w:rPr>
          <w:lang w:val="el" w:eastAsia="el"/>
        </w:rPr>
      </w:pPr>
      <w:r>
        <w:rPr>
          <w:b/>
          <w:bCs/>
          <w:lang w:val="el" w:eastAsia="el"/>
        </w:rPr>
        <w:t>23.4.</w:t>
      </w:r>
      <w:r>
        <w:rPr>
          <w:lang w:val="el" w:eastAsia="el"/>
        </w:rPr>
        <w:t xml:space="preserve"> Δεν επιτρέπεται η επιβολή τελών σε Ηλεκτρονικούς Λογαριασμούς που έχουν τεθεί σε κατάσταση «Φραγής».</w:t>
      </w:r>
    </w:p>
    <w:p>
      <w:pPr>
        <w:pStyle w:val="MainText"/>
        <w:spacing w:before="120" w:after="0"/>
        <w:rPr>
          <w:lang w:val="el" w:eastAsia="el"/>
        </w:rPr>
      </w:pPr>
      <w:r>
        <w:rPr>
          <w:b/>
          <w:bCs/>
          <w:lang w:val="el" w:eastAsia="el"/>
        </w:rPr>
        <w:t>23.5.</w:t>
      </w:r>
      <w:r>
        <w:rPr>
          <w:lang w:val="el" w:eastAsia="el"/>
        </w:rPr>
        <w:t xml:space="preserve"> Η «Φραγή» αίρεται όταν εκλείψουν οι λόγοι της επιβολής της.</w:t>
      </w:r>
    </w:p>
    <w:p>
      <w:pPr>
        <w:pStyle w:val="MainText"/>
        <w:spacing w:before="120" w:after="0"/>
        <w:rPr>
          <w:lang w:val="el" w:eastAsia="el"/>
        </w:rPr>
      </w:pPr>
      <w:r>
        <w:rPr>
          <w:b/>
          <w:bCs/>
          <w:lang w:val="el" w:eastAsia="el"/>
        </w:rPr>
        <w:t>23.6.</w:t>
      </w:r>
      <w:r>
        <w:rPr>
          <w:lang w:val="el" w:eastAsia="el"/>
        </w:rPr>
        <w:t xml:space="preserve"> Εφόσον η «Φραγή» δεν έχει αρθεί εντός είκοσι τεσσάρων (24) μηνών από την ημερομηνία που εφαρμόστηκε, ο Κάτοχος Άδειας κλείνει τον Ηλεκτρονικό Λογαριασμό, τερματίζει τη συμβατική σχέση και εφαρμόζει τα σχετικώς προβλεπόμενα στο άρθρο 21.</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ΟΡΙΑ ΠΑΙΚΤΙΚΗΣ ΔΡΑΣΤΗΡΙΟΤΗΤΑΣ</w:t>
      </w:r>
    </w:p>
    <w:p>
      <w:pPr>
        <w:pStyle w:val="MainText"/>
        <w:spacing w:before="120" w:after="0"/>
        <w:rPr>
          <w:lang w:val="el" w:eastAsia="el"/>
        </w:rPr>
      </w:pPr>
      <w:r>
        <w:rPr>
          <w:b/>
          <w:bCs/>
          <w:lang w:val="el" w:eastAsia="el"/>
        </w:rPr>
        <w:t>24.1.</w:t>
      </w:r>
      <w:r>
        <w:rPr>
          <w:lang w:val="el" w:eastAsia="el"/>
        </w:rPr>
        <w:t xml:space="preserve"> Ο Κάτοχος Άδειας διασφαλίζει ότι o Παίκτης, κατά την έναρξη της πρώτης, μετά τη δημιουργία του Ηλεκτρονικού Λογαριασμού, Παικτικής Συνεδρίας, ορίζει για ορισμένο χρόνο, υποχρεωτικά, τα παρακάτω όρια:</w:t>
      </w:r>
    </w:p>
    <w:p>
      <w:pPr>
        <w:spacing w:before="240" w:after="240"/>
        <w:rPr>
          <w:lang w:val="el" w:eastAsia="el"/>
        </w:rPr>
      </w:pPr>
      <w:r>
        <w:rPr>
          <w:lang w:val="el" w:eastAsia="el"/>
        </w:rPr>
        <w:t>α. χρηματικό όριο, ως προς το μέγιστο ποσό κατάθεσης (deposit limit),</w:t>
      </w:r>
    </w:p>
    <w:p>
      <w:pPr>
        <w:spacing w:before="240" w:after="240"/>
        <w:rPr>
          <w:lang w:val="el" w:eastAsia="el"/>
        </w:rPr>
      </w:pPr>
      <w:r>
        <w:rPr>
          <w:lang w:val="el" w:eastAsia="el"/>
        </w:rPr>
        <w:t>β. χρηματικό όριο, ως προς το μέγιστο ποσό απώλειας (loss limit) και</w:t>
      </w:r>
    </w:p>
    <w:p>
      <w:pPr>
        <w:spacing w:before="240" w:after="240"/>
        <w:rPr>
          <w:lang w:val="el" w:eastAsia="el"/>
        </w:rPr>
      </w:pPr>
      <w:r>
        <w:rPr>
          <w:lang w:val="el" w:eastAsia="el"/>
        </w:rPr>
        <w:t>γ. χρονικό όριο, ως προς τον μέγιστο χρόνο Συμμετοχής (time limit) στα Λοιπά Διαδικτυακά Παίγνια και στο Στοίχημα επί εικονικών γεγονότων (virtual events) το αποτέλεσμα των οποίων εξάγεται με τη χρήση γεννήτριας τυχαίων αριθμών (Random Number Generator).</w:t>
      </w:r>
    </w:p>
    <w:p>
      <w:pPr>
        <w:pStyle w:val="MainText"/>
        <w:spacing w:before="120" w:after="0"/>
        <w:rPr>
          <w:lang w:val="el" w:eastAsia="el"/>
        </w:rPr>
      </w:pPr>
      <w:r>
        <w:rPr>
          <w:b/>
          <w:bCs/>
          <w:lang w:val="el" w:eastAsia="el"/>
        </w:rPr>
        <w:t>24.2.</w:t>
      </w:r>
      <w:r>
        <w:rPr>
          <w:lang w:val="el" w:eastAsia="el"/>
        </w:rPr>
        <w:t xml:space="preserve"> Τα όρια ορίζονται σε επίπεδο ημέρας, από ώρα 00:00:00 έως ώρα 23:59:59 της αυτής ημερολογιακής ημέρας, ή εβδομάδας, από ημέρα Κυριακή έως και ημέρα Σάββατο, ή μήνα, από την πρώτη έως και την τελευταία ημέρα του μήνα.</w:t>
      </w:r>
    </w:p>
    <w:p>
      <w:pPr>
        <w:pStyle w:val="MainText"/>
        <w:spacing w:before="120" w:after="0"/>
        <w:rPr>
          <w:lang w:val="el" w:eastAsia="el"/>
        </w:rPr>
      </w:pPr>
      <w:r>
        <w:rPr>
          <w:b/>
          <w:bCs/>
          <w:lang w:val="el" w:eastAsia="el"/>
        </w:rPr>
        <w:t>24.3.</w:t>
      </w:r>
      <w:r>
        <w:rPr>
          <w:lang w:val="el" w:eastAsia="el"/>
        </w:rPr>
        <w:t xml:space="preserve"> Ως χρόνος Συμμετοχής προσμετράται αυτός της ενεργού Συμμετοχής στα Λοιπά Διαδικτυακά Παίγνια, συμπεριλαμβανομένων των εικονικών γεγονότων (virtual events) το αποτέλεσμα των οποίων εξάγεται με τη χρήση γεννήτριας τυχαίων αριθμών (Random Number Generator).</w:t>
      </w:r>
    </w:p>
    <w:p>
      <w:pPr>
        <w:pStyle w:val="MainText"/>
        <w:spacing w:before="120" w:after="0"/>
        <w:rPr>
          <w:lang w:val="el" w:eastAsia="el"/>
        </w:rPr>
      </w:pPr>
      <w:r>
        <w:rPr>
          <w:b/>
          <w:bCs/>
          <w:lang w:val="el" w:eastAsia="el"/>
        </w:rPr>
        <w:t>24.4.</w:t>
      </w:r>
      <w:r>
        <w:rPr>
          <w:lang w:val="el" w:eastAsia="el"/>
        </w:rPr>
        <w:t xml:space="preserve"> Ειδικά για την περίπτωση του ορίου του μέγιστου ποσού απώλειας (loss limit), προσμετρώνται και οι Συμμετοχές η διακύβευση των οποίων έχει ως πιθανό αποτέλεσμα την υπέρβαση του ορίου που έχει τεθεί.</w:t>
      </w:r>
    </w:p>
    <w:p>
      <w:pPr>
        <w:pStyle w:val="MainText"/>
        <w:spacing w:before="120" w:after="0"/>
        <w:rPr>
          <w:lang w:val="el" w:eastAsia="el"/>
        </w:rPr>
      </w:pPr>
      <w:r>
        <w:rPr>
          <w:b/>
          <w:bCs/>
          <w:lang w:val="el" w:eastAsia="el"/>
        </w:rPr>
        <w:t>24.5.</w:t>
      </w:r>
      <w:r>
        <w:rPr>
          <w:lang w:val="el" w:eastAsia="el"/>
        </w:rPr>
        <w:t xml:space="preserve"> Ο Κάτοχος Άδειας, με μήνυμα που προβάλλεται στον Ιστότοπο, ειδοποιεί τον Παίκτη, κατά περίπτωση, για τα εξής:</w:t>
      </w:r>
    </w:p>
    <w:p>
      <w:pPr>
        <w:spacing w:before="240" w:after="240"/>
        <w:rPr>
          <w:lang w:val="el" w:eastAsia="el"/>
        </w:rPr>
      </w:pPr>
      <w:r>
        <w:rPr>
          <w:lang w:val="el" w:eastAsia="el"/>
        </w:rPr>
        <w:t>α. Μόλις αυτός υπερβεί ποσοστό 80%, είτε των χρηματικών ορίων που έχει θέσει, είτε του ορίου του μέγιστου χρόνου Συμμετοχής (time limit), είτε τις είκοσι τέσσερις (24) ώρες μέγιστης διάρκειας της Παικτικής Συνεδρίας. β. Μόλις καλυφθεί το 100% του κατά περίπτωση χρηματικού ορίου, ότι δεν θα του επιτρέπεται πλέον να προβαίνει σε ενέργειες παραβίασης του ορίου αυτού.</w:t>
      </w:r>
    </w:p>
    <w:p>
      <w:pPr>
        <w:spacing w:before="240" w:after="240"/>
        <w:rPr>
          <w:lang w:val="el" w:eastAsia="el"/>
        </w:rPr>
      </w:pPr>
      <w:r>
        <w:rPr>
          <w:lang w:val="el" w:eastAsia="el"/>
        </w:rPr>
        <w:t>γ. Μόλις καλυφθεί το 100% του κατά περίπτωση χρονικού ορίου, ότι θα διακοπεί υποχρεωτικά η Συμμετοχή του στο Παίγνιο. Η διακοπή λαμβάνει χώρα ως εξής:</w:t>
      </w:r>
    </w:p>
    <w:p>
      <w:pPr>
        <w:pStyle w:val="StructureList1"/>
        <w:spacing w:before="120" w:after="0"/>
        <w:rPr>
          <w:lang w:val="el" w:eastAsia="el"/>
        </w:rPr>
      </w:pPr>
      <w:r>
        <w:rPr>
          <w:lang w:val="el" w:eastAsia="el"/>
        </w:rPr>
        <w:t>αα)</w:t>
      </w:r>
      <w:r>
        <w:rPr>
          <w:lang w:val="en" w:eastAsia="en"/>
        </w:rPr>
        <w:tab/>
      </w:r>
      <w:r>
        <w:rPr>
          <w:lang w:val="el" w:eastAsia="el"/>
        </w:rPr>
        <w:t>Στην περίπτωση διεξαγωγής Λοιπών Διαδικτυακών Παιγνίων το αποτέλεσμα των οποίων εξάγεται με γεννήτρια τυχαίων αριθμών (RNG), των Στοιχημάτων επί εικονικών γεγονότων (virtual events) το αποτέλεσμα των οποίων εξάγεται με τη χρήση γεννήτριας τυχαίων αριθμών, των Παιγνίων καζίνο, πόκερ ή/και παραλλαγών αυτού που διεξάγονται είτε σε ζωντανή μετάδοση (live), είτε σε Ειδικό Χώρο (studio) είτε διομότιμα (peer to peer), εξαιρουμένων των διοργανώσεων πόκερ (poker tournaments), η διακοπή λαμβάνει χώρα το αργότερο εντός δύο (2) λεπτών από τη στιγμή της υπέρβασης του ορίου που έχει θέσει ο Παίκτης ή από την παρέλευση των είκοσι τεσσάρων (24) ωρών μέγιστης διάρκειας της Παικτικής Συνεδρίας, όποιο από τα δύο γεγονότα συμβεί νωρίτερα. Μόλις συμπληρωθεί το χρονικό όριο, ο Παίκτης ειδοποιείται με νέο μήνυμα του Κατόχου Άδειας ότι εντός δύο (2) λεπτών θα διακοπεί η Συμμετοχή του.</w:t>
      </w:r>
    </w:p>
    <w:p>
      <w:pPr>
        <w:pStyle w:val="StructureList1"/>
        <w:spacing w:before="120" w:after="0"/>
        <w:rPr>
          <w:lang w:val="el" w:eastAsia="el"/>
        </w:rPr>
      </w:pPr>
      <w:r>
        <w:rPr>
          <w:lang w:val="el" w:eastAsia="el"/>
        </w:rPr>
        <w:t>ββ)</w:t>
      </w:r>
      <w:r>
        <w:rPr>
          <w:lang w:val="en" w:eastAsia="en"/>
        </w:rPr>
        <w:tab/>
      </w:r>
      <w:r>
        <w:rPr>
          <w:lang w:val="el" w:eastAsia="el"/>
        </w:rPr>
        <w:t>Στην περίπτωση Παιγνίων πόκερ ή/και παραλλαγών αυτού, που διεξάγονται διομότιμα (peer to peer) με τη μορφή διοργανώσεων (poker tournaments), για τις οποίες ο Παίκτης έχει καταβάλει Συμμετοχή, η διακοπή λαμβάνει χώρα με την ολοκλήρωση της διοργάνωσης (poker tournament) για την οποία έχει καταβληθεί η Συμμετοχή. Στην περίπτωση που ο Παίκτης έχει καταβάλει Συμμετοχές σε περισσότερες της μιας διοργανώσεις που έχουν ξεκινήσει, η διακοπή λαμβάνει χώρα με την ολοκλήρωση της διοργάνωσης που λήγει τελευταία. Σε περίπτωση που ο Παίκτης έχει καταβάλει Συμμετοχές σε διοργανώσεις όπου οι συμμετέχοντες δεν έχουν ακόμη οριστικοποιηθεί προκειμένου η διοργάνωση να ξεκινήσει (registration open), οι Συμμετοχές του Παίκτη ακυρώνονται και το ποσό που έχει καταβληθεί επιστρέφεται χωρίς την παρακράτηση προμήθειας (rake, fee).</w:t>
      </w:r>
    </w:p>
    <w:p>
      <w:pPr>
        <w:spacing w:before="240" w:after="240"/>
        <w:rPr>
          <w:lang w:val="el" w:eastAsia="el"/>
        </w:rPr>
      </w:pPr>
      <w:r>
        <w:rPr>
          <w:lang w:val="el" w:eastAsia="el"/>
        </w:rPr>
        <w:t>δ. Στην περίπτωση διακοπής της Συμμετοχής λόγω συμπλήρωσης του μέγιστου χρονικού ορίου Συμμετοχής (time limit), ότι δεν επιτρέπεται να Συμμετέχει στα Παίγνια για το χρονικό διάστημα που υπολείπεται μέχρι τον χρόνο λήξης ισχύος του ορίου.</w:t>
      </w:r>
    </w:p>
    <w:p>
      <w:pPr>
        <w:spacing w:before="240" w:after="240"/>
        <w:rPr>
          <w:lang w:val="el" w:eastAsia="el"/>
        </w:rPr>
      </w:pPr>
      <w:r>
        <w:rPr>
          <w:lang w:val="el" w:eastAsia="el"/>
        </w:rPr>
        <w:t>ε. Στην περίπτωση που με την επικείμενη Συμμετοχή του, θα υπερβεί το όριο του μέγιστου ποσού απώλειας (loss limit), ότι επιτρέπεται να συνεχίσει τη Συμμετοχή του υπό την προϋπόθεση ότι, με την τοποθέτηση στην οποία θα προβεί, δεν θα υπερβεί το μέγιστο όριο απώλειας (loss limit) που έχει τεθεί.</w:t>
      </w:r>
    </w:p>
    <w:p>
      <w:pPr>
        <w:pStyle w:val="MainText"/>
        <w:spacing w:before="120" w:after="0"/>
        <w:rPr>
          <w:lang w:val="el" w:eastAsia="el"/>
        </w:rPr>
      </w:pPr>
      <w:r>
        <w:rPr>
          <w:b/>
          <w:bCs/>
          <w:lang w:val="el" w:eastAsia="el"/>
        </w:rPr>
        <w:t>24.6.</w:t>
      </w:r>
      <w:r>
        <w:rPr>
          <w:lang w:val="el" w:eastAsia="el"/>
        </w:rPr>
        <w:t xml:space="preserve"> Το μήνυμα πρέπει να προβάλλεται για τόσο χρόνο ώστε να γίνεται αντιληπτό ως παρεμβολή στη διεξαγωγή του Παιγνίου και να προσλαμβάνεται επαρκώς από τον Παίκτη. Η διάρκεια προβολής του μηνύματος δεν μπορεί να υπολείπεται των δεκαπέντε (15) δευτερολέπτων.</w:t>
      </w:r>
    </w:p>
    <w:p>
      <w:pPr>
        <w:pStyle w:val="MainText"/>
        <w:spacing w:before="120" w:after="0"/>
        <w:rPr>
          <w:lang w:val="el" w:eastAsia="el"/>
        </w:rPr>
      </w:pPr>
      <w:r>
        <w:rPr>
          <w:b/>
          <w:bCs/>
          <w:lang w:val="el" w:eastAsia="el"/>
        </w:rPr>
        <w:t>24.7.</w:t>
      </w:r>
      <w:r>
        <w:rPr>
          <w:lang w:val="el" w:eastAsia="el"/>
        </w:rPr>
        <w:t xml:space="preserve"> Ο Παίκτης δύναται να τροποποιεί τα όρια που θέτει σύμφωνα με την παράγραφο 24.1, αφού παρέλθει το χρονικό διάστημα για το οποίο τέθηκαν. Εξαιρετικά, τροποποίηση υφιστάμενων ορίων προς το αυστηρότερο εφαρμόζεται άμεσα.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ΜΕΤΑΦΟΡΕΣ ΧΡΗΜΑΤΩΝ</w:t>
      </w:r>
    </w:p>
    <w:p>
      <w:pPr>
        <w:pStyle w:val="MainText"/>
        <w:spacing w:before="120" w:after="0"/>
        <w:rPr>
          <w:lang w:val="el" w:eastAsia="el"/>
        </w:rPr>
      </w:pPr>
      <w:r>
        <w:rPr>
          <w:b/>
          <w:bCs/>
          <w:lang w:val="el" w:eastAsia="el"/>
        </w:rPr>
        <w:t>25.1.</w:t>
      </w:r>
      <w:r>
        <w:rPr>
          <w:lang w:val="el" w:eastAsia="el"/>
        </w:rPr>
        <w:t xml:space="preserve"> Ο Κάτοχος Άδειας διατηρεί ίδιο λογαριασμό και ξεχωριστό λογαριασμό Παικτών σε Πάροχο Υπηρεσιών Πληρωμών.</w:t>
      </w:r>
    </w:p>
    <w:p>
      <w:pPr>
        <w:pStyle w:val="MainText"/>
        <w:spacing w:before="120" w:after="0"/>
        <w:rPr>
          <w:lang w:val="el" w:eastAsia="el"/>
        </w:rPr>
      </w:pPr>
      <w:r>
        <w:rPr>
          <w:b/>
          <w:bCs/>
          <w:lang w:val="el" w:eastAsia="el"/>
        </w:rPr>
        <w:t>25.2.</w:t>
      </w:r>
      <w:r>
        <w:rPr>
          <w:lang w:val="el" w:eastAsia="el"/>
        </w:rPr>
        <w:t xml:space="preserve"> Για την έναρξη διεξαγωγής τυχερών παιγνίων σύμφωνα με το άρθρο 6, ο Κάτοχος Άδειας οφείλει να διατηρεί λογαριασμό Παικτών με ποσό ίσο με το ένα δεύτερο (1/2) του ποσού της εγγυητικής επιστολής, για κάθε Τύπο Άδειας. Τα πρόσωπα της παραγράφου 1 του άρθρου 203 του ν. 4635/2019 (Α’ 167) προκειμένου να λάβουν Άδεια, σύμφωνα με την παράγραφο 2 του ως άνω άρθρου και τις διατάξεις του άρθρου 45 του νόμου, προσκομίζουν αναλυτική κατάσταση από την οποία προκύπτει το συνολικό ποσό με το οποίο είναι πιστωμένοι οι Ηλεκτρονικοί Λογαριασμοί των Παικτών και αντίγραφο του τραπεζικού λογαριασμού Παικτών όπου εμφανίζεται το υπόλοιπο του λογαριασμού αυτού. Τα ποσά που βρίσκονται κατατεθειμένα στον λογαριασμό Παικτών πρέπει να εξισώνονται τουλάχιστον με το συνολικό ποσό με το οποίο είναι πιστωμένοι οι Ηλεκτρονικοί Λογαριασμοί των Παικτών. Όταν το ποσό που βρίσκεται κατατεθειμένο στο λογαριασμό Παικτών παρουσιάζει έλλειμμα σε σχέση με το συνολικό ποσό με το οποίο είναι πιστωμένοι οι Ηλεκτρονικοί Λογαριασμοί των Παικτών, ο Κάτοχος Άδειας υποχρεούται να αναπληρώσει το έλλειμμα εντός τριών (3) ημερών.</w:t>
      </w:r>
    </w:p>
    <w:p>
      <w:pPr>
        <w:pStyle w:val="MainText"/>
        <w:spacing w:before="120" w:after="0"/>
        <w:rPr>
          <w:lang w:val="el" w:eastAsia="el"/>
        </w:rPr>
      </w:pPr>
      <w:r>
        <w:rPr>
          <w:b/>
          <w:bCs/>
          <w:lang w:val="el" w:eastAsia="el"/>
        </w:rPr>
        <w:t>25.3.</w:t>
      </w:r>
      <w:r>
        <w:rPr>
          <w:lang w:val="el" w:eastAsia="el"/>
        </w:rPr>
        <w:t xml:space="preserve"> Η κατάθεση (deposit) ποσών για τη Συμμετοχή καθώς και η εκταμίευση πιστωτικού υπολοίπου (withdrawal) του Παίκτη, πραγματοποιούνται με ένα ή περισσότερα από τα παρακάτω μέσα πληρωμής:</w:t>
      </w:r>
    </w:p>
    <w:p>
      <w:pPr>
        <w:spacing w:before="240" w:after="240"/>
        <w:rPr>
          <w:lang w:val="el" w:eastAsia="el"/>
        </w:rPr>
      </w:pPr>
      <w:r>
        <w:rPr>
          <w:lang w:val="el" w:eastAsia="el"/>
        </w:rPr>
        <w:t>α. Έμβασμα</w:t>
      </w:r>
    </w:p>
    <w:p>
      <w:pPr>
        <w:spacing w:before="240" w:after="240"/>
        <w:rPr>
          <w:lang w:val="el" w:eastAsia="el"/>
        </w:rPr>
      </w:pPr>
      <w:r>
        <w:rPr>
          <w:lang w:val="el" w:eastAsia="el"/>
        </w:rPr>
        <w:t>β. Μεταφορά πίστωσης</w:t>
      </w:r>
    </w:p>
    <w:p>
      <w:pPr>
        <w:spacing w:before="240" w:after="240"/>
        <w:rPr>
          <w:lang w:val="el" w:eastAsia="el"/>
        </w:rPr>
      </w:pPr>
      <w:r>
        <w:rPr>
          <w:lang w:val="el" w:eastAsia="el"/>
        </w:rPr>
        <w:t>γ. Χρεωστική κάρτα</w:t>
      </w:r>
    </w:p>
    <w:p>
      <w:pPr>
        <w:spacing w:before="240" w:after="240"/>
        <w:rPr>
          <w:lang w:val="el" w:eastAsia="el"/>
        </w:rPr>
      </w:pPr>
      <w:r>
        <w:rPr>
          <w:lang w:val="el" w:eastAsia="el"/>
        </w:rPr>
        <w:t>δ. Πιστωτική κάρτα</w:t>
      </w:r>
    </w:p>
    <w:p>
      <w:pPr>
        <w:spacing w:before="240" w:after="240"/>
        <w:rPr>
          <w:lang w:val="el" w:eastAsia="el"/>
        </w:rPr>
      </w:pPr>
      <w:r>
        <w:rPr>
          <w:lang w:val="el" w:eastAsia="el"/>
        </w:rPr>
        <w:t>ε. Προπληρωμένη κάρτα</w:t>
      </w:r>
    </w:p>
    <w:p>
      <w:pPr>
        <w:spacing w:before="240" w:after="240"/>
        <w:rPr>
          <w:lang w:val="el" w:eastAsia="el"/>
        </w:rPr>
      </w:pPr>
      <w:r>
        <w:rPr>
          <w:lang w:val="el" w:eastAsia="el"/>
        </w:rPr>
        <w:t>στ. Ηλεκτρονικό πορτοφόλι (e-wallet).</w:t>
      </w:r>
    </w:p>
    <w:p>
      <w:pPr>
        <w:pStyle w:val="MainText"/>
        <w:spacing w:before="120" w:after="0"/>
        <w:rPr>
          <w:lang w:val="el" w:eastAsia="el"/>
        </w:rPr>
      </w:pPr>
      <w:r>
        <w:rPr>
          <w:b/>
          <w:bCs/>
          <w:lang w:val="el" w:eastAsia="el"/>
        </w:rPr>
        <w:t>25.4.</w:t>
      </w:r>
      <w:r>
        <w:rPr>
          <w:lang w:val="el" w:eastAsia="el"/>
        </w:rPr>
        <w:t xml:space="preserve"> Η κατάθεση (deposit) ποσών για τη Συμμετοχή καθώς και η εκταμίευση πιστωτικού υπολοίπου (withdrawal) του Παίκτη, πραγματοποιούνται υποχρεωτικά μεταξύ του Παίκτη και του Κατόχου της Άδειας, χωρίς τη μεσολάβηση τρίτου, πλην των αναφερόμενων στην παρ. 1 του παρόντος άρθρου Παρόχων Υπηρεσιών Πληρωμών και σύμφωνα με τα προβλεπόμενα στον Κανονισμό Καταπολέμησης Νομιμοποίησης Εσόδων. Σε περίπτωση που εκ των υστέρων επιβεβαιωθεί χρήση μέσων πληρωμής που ανήκουν σε τρίτους, απαγορεύεται η χρήση αυτών, το κεφάλαιο που έχει κατατεθεί επιστρέφεται στον δικαιούχο του μέσου πληρωμής και δεν αποδίδονται τυχόν κέρδη.</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ΚΑΤΑΓΓΕΛΙΕΣ</w:t>
      </w:r>
    </w:p>
    <w:p>
      <w:pPr>
        <w:pStyle w:val="MainText"/>
        <w:spacing w:before="120" w:after="0"/>
        <w:rPr>
          <w:lang w:val="el" w:eastAsia="el"/>
        </w:rPr>
      </w:pPr>
      <w:r>
        <w:rPr>
          <w:b/>
          <w:bCs/>
          <w:lang w:val="el" w:eastAsia="el"/>
        </w:rPr>
        <w:t>26.1.</w:t>
      </w:r>
      <w:r>
        <w:rPr>
          <w:lang w:val="el" w:eastAsia="el"/>
        </w:rPr>
        <w:t xml:space="preserve"> Ο Κάτοχος Άδειας εφαρμόζει ένα αποτελεσματικό και επαρκές σύστημα επεξεργασίας καταγγελιών των Παικτών, το οποίο Γνωστοποιεί στην Αρχή και τηρεί αρχείο των καταγγελιών αυτών, προσβάσιμο από την Ε.Ε.Ε.Π. στον χρόνο και με τον τρόπο που η Αρχή ορίζει.</w:t>
      </w:r>
    </w:p>
    <w:p>
      <w:pPr>
        <w:pStyle w:val="MainText"/>
        <w:spacing w:before="120" w:after="0"/>
        <w:rPr>
          <w:lang w:val="el" w:eastAsia="el"/>
        </w:rPr>
      </w:pPr>
      <w:r>
        <w:rPr>
          <w:b/>
          <w:bCs/>
          <w:lang w:val="el" w:eastAsia="el"/>
        </w:rPr>
        <w:t>26.2.</w:t>
      </w:r>
      <w:r>
        <w:rPr>
          <w:lang w:val="el" w:eastAsia="el"/>
        </w:rPr>
        <w:t xml:space="preserve"> Ο Κάτοχος διαθέτει σχετική φόρμα καταγγελιών στον Ιστότοπο. Το περιεχόμενο του εντύπου καταγγελίας καθορίζεται με Οδηγία της Ε.Ε.Ε.Π. και περιλαμβάνει κατ’ ελάχιστο:</w:t>
      </w:r>
    </w:p>
    <w:p>
      <w:pPr>
        <w:spacing w:before="240" w:after="240"/>
        <w:rPr>
          <w:lang w:val="el" w:eastAsia="el"/>
        </w:rPr>
      </w:pPr>
      <w:r>
        <w:rPr>
          <w:lang w:val="el" w:eastAsia="el"/>
        </w:rPr>
        <w:t>α. Ονοματεπώνυμο και πατρώνυμο.</w:t>
      </w:r>
    </w:p>
    <w:p>
      <w:pPr>
        <w:spacing w:before="240" w:after="240"/>
        <w:rPr>
          <w:lang w:val="el" w:eastAsia="el"/>
        </w:rPr>
      </w:pPr>
      <w:r>
        <w:rPr>
          <w:lang w:val="el" w:eastAsia="el"/>
        </w:rPr>
        <w:t>β. Ημερομηνία γέννησης.</w:t>
      </w:r>
    </w:p>
    <w:p>
      <w:pPr>
        <w:spacing w:before="240" w:after="240"/>
        <w:rPr>
          <w:lang w:val="el" w:eastAsia="el"/>
        </w:rPr>
      </w:pPr>
      <w:r>
        <w:rPr>
          <w:lang w:val="el" w:eastAsia="el"/>
        </w:rPr>
        <w:t>γ. Αριθμό Δελτίου Ταυτότητας ή Διαβατηρίου σε ισχύ. δ. Πλήρη διεύθυνση μόνιμης διαμονής.</w:t>
      </w:r>
    </w:p>
    <w:p>
      <w:pPr>
        <w:spacing w:before="240" w:after="240"/>
        <w:rPr>
          <w:lang w:val="el" w:eastAsia="el"/>
        </w:rPr>
      </w:pPr>
      <w:r>
        <w:rPr>
          <w:lang w:val="el" w:eastAsia="el"/>
        </w:rPr>
        <w:t>ε. Διεύθυνση και τρόπο αποστολή της απάντησης.</w:t>
      </w:r>
    </w:p>
    <w:p>
      <w:pPr>
        <w:spacing w:before="240" w:after="240"/>
        <w:rPr>
          <w:lang w:val="el" w:eastAsia="el"/>
        </w:rPr>
      </w:pPr>
      <w:r>
        <w:rPr>
          <w:lang w:val="el" w:eastAsia="el"/>
        </w:rPr>
        <w:t>στ. Περιγραφή του συμβάντος.</w:t>
      </w:r>
    </w:p>
    <w:p>
      <w:pPr>
        <w:pStyle w:val="MainText"/>
        <w:spacing w:before="120" w:after="0"/>
        <w:rPr>
          <w:lang w:val="el" w:eastAsia="el"/>
        </w:rPr>
      </w:pPr>
      <w:r>
        <w:rPr>
          <w:b/>
          <w:bCs/>
          <w:lang w:val="el" w:eastAsia="el"/>
        </w:rPr>
        <w:t>26.3.</w:t>
      </w:r>
      <w:r>
        <w:rPr>
          <w:lang w:val="el" w:eastAsia="el"/>
        </w:rPr>
        <w:t xml:space="preserve"> Η καταγγελία συνοδεύεται υποχρεωτικά από αντίγραφο Δελτίου Ταυτότητας ή Διαβατηρίου ή ισοδύναμου εγγράφου από το οποίο προκύπτει η ταυτοποίηση του καταγγέλλοντος.</w:t>
      </w:r>
    </w:p>
    <w:p>
      <w:pPr>
        <w:pStyle w:val="MainText"/>
        <w:spacing w:before="120" w:after="0"/>
        <w:rPr>
          <w:lang w:val="el" w:eastAsia="el"/>
        </w:rPr>
      </w:pPr>
      <w:r>
        <w:rPr>
          <w:b/>
          <w:bCs/>
          <w:lang w:val="el" w:eastAsia="el"/>
        </w:rPr>
        <w:t>26.4.</w:t>
      </w:r>
      <w:r>
        <w:rPr>
          <w:lang w:val="el" w:eastAsia="el"/>
        </w:rPr>
        <w:t xml:space="preserve"> Η καταγγελία Παίκτη κατατίθεται το αργότερο εντός σαράντα οκτώ (48) ωρών από την επομένη της ημερομηνίας του συμβάντος.</w:t>
      </w:r>
    </w:p>
    <w:p>
      <w:pPr>
        <w:pStyle w:val="MainText"/>
        <w:spacing w:before="120" w:after="0"/>
        <w:rPr>
          <w:lang w:val="el" w:eastAsia="el"/>
        </w:rPr>
      </w:pPr>
      <w:r>
        <w:rPr>
          <w:b/>
          <w:bCs/>
          <w:lang w:val="el" w:eastAsia="el"/>
        </w:rPr>
        <w:t>26.5.</w:t>
      </w:r>
      <w:r>
        <w:rPr>
          <w:lang w:val="el" w:eastAsia="el"/>
        </w:rPr>
        <w:t xml:space="preserve"> Ο Κάτοχος Άδειας εξετάζει τα αναφερόμενα στην καταγγελία και σε κάθε περίπτωση ενημερώνει τον καταγγέλλοντα σχετικά με τα διαλαμβανόμενα στην καταγγελία εντός δέκα (10) ημερών από την υποβολή της.</w:t>
      </w:r>
    </w:p>
    <w:p>
      <w:pPr>
        <w:pStyle w:val="MainText"/>
        <w:spacing w:before="120" w:after="0"/>
        <w:rPr>
          <w:lang w:val="el" w:eastAsia="el"/>
        </w:rPr>
      </w:pPr>
      <w:r>
        <w:rPr>
          <w:b/>
          <w:bCs/>
          <w:lang w:val="el" w:eastAsia="el"/>
        </w:rPr>
        <w:t>26.6.</w:t>
      </w:r>
      <w:r>
        <w:rPr>
          <w:lang w:val="el" w:eastAsia="el"/>
        </w:rPr>
        <w:t xml:space="preserve"> Σε περίπτωση που η απάντηση του Κατόχου Άδειας δεν ικανοποιεί τον καταγγέλλοντα, αυτός δύναται να αιτηθεί εντός δέκα (10) ημερών από την επομένη της γνωστοποίησης σε αυτόν της απάντησης του Κατόχου Άδειας, την εξέταση της καταγγελίας από την Ε.Ε.Ε.Π. Η αίτηση εξέτασης κοινοποιείται υποχρεωτικά στον Κάτοχο Άδειας, ο οποίος διαβιβάζει, αμελλητί, τα σχετικά με την καταγγελία στοιχεία στην Ε.Ε.Ε.Π.</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ΔΙΕΥΘΕΤΗΣΗ – ΕΠΙΛΥΣΗ ΔΙΑΦΟΡΩΝ</w:t>
      </w:r>
    </w:p>
    <w:p>
      <w:pPr>
        <w:pStyle w:val="MainText"/>
        <w:spacing w:before="120" w:after="0"/>
        <w:rPr>
          <w:lang w:val="el" w:eastAsia="el"/>
        </w:rPr>
      </w:pPr>
      <w:r>
        <w:rPr>
          <w:b/>
          <w:bCs/>
          <w:lang w:val="el" w:eastAsia="el"/>
        </w:rPr>
        <w:t>27.1.</w:t>
      </w:r>
      <w:r>
        <w:rPr>
          <w:lang w:val="el" w:eastAsia="el"/>
        </w:rPr>
        <w:t xml:space="preserve"> Σε περίπτωση που ανακύψει διαφορά, διαφωνία ή αμφισβήτηση, απορρέουσα ή σχετιζόμενη με τη Σύμβαση Προσχώρησης, ο Κάτοχος Άδειας και ο Παίκτης οφείλουν να καταβάλουν κάθε δυνατή προσπάθεια για τη φιλική διευθέτηση της διαφοράς, σύμφωνα με τα προβλεπόμενα στις κείμενες νομοθετικές και κανονιστικές διατάξεις αφού θέσουν σε γνώση της Ε.Ε.Ε.Π. τα στοιχεία και δεδομένα που αφορούν στη διαφορά, γνωστοποιώντας την πρόθεσή τους για φιλική διευθέτηση.</w:t>
      </w:r>
    </w:p>
    <w:p>
      <w:pPr>
        <w:pStyle w:val="MainText"/>
        <w:spacing w:before="120" w:after="0"/>
        <w:rPr>
          <w:lang w:val="el" w:eastAsia="el"/>
        </w:rPr>
      </w:pPr>
      <w:r>
        <w:rPr>
          <w:b/>
          <w:bCs/>
          <w:lang w:val="el" w:eastAsia="el"/>
        </w:rPr>
        <w:t>27.2.</w:t>
      </w:r>
      <w:r>
        <w:rPr>
          <w:lang w:val="el" w:eastAsia="el"/>
        </w:rPr>
        <w:t xml:space="preserve"> Στην περίπτωση μη φιλικής διευθέτησης της διαφοράς σύμφωνα με την παράγραφο 27.1, τα μέρη της Σύμβασης Προσχώρησης απευθύνονται σε έναν από τους Φορείς Εναλλακτικής Επίλυσης Διαφορών (ΕΕΔ) που είναι καταχωρημένοι στο οικείο Μητρώο που τηρείται βάσει των διατάξεων της υπ’ αρ. 70330 οικ./2015 κοινής υπουργικής απόφασης (Β’ 1421), όπως κάθε φορά ισχύει, αφού θέσουν σε γνώση της Ε.Ε.Ε.Π. τα στοιχεία και δεδομένα που αφορούν στη διαφορά, γνωστοποιώντας την πρόθεσή τους για διευθέτηση.</w:t>
      </w:r>
    </w:p>
    <w:p>
      <w:pPr>
        <w:pStyle w:val="MainText"/>
        <w:spacing w:before="120" w:after="0"/>
        <w:rPr>
          <w:lang w:val="el" w:eastAsia="el"/>
        </w:rPr>
      </w:pPr>
      <w:r>
        <w:rPr>
          <w:b/>
          <w:bCs/>
          <w:lang w:val="el" w:eastAsia="el"/>
        </w:rPr>
        <w:t>27.3.</w:t>
      </w:r>
      <w:r>
        <w:rPr>
          <w:lang w:val="el" w:eastAsia="el"/>
        </w:rPr>
        <w:t xml:space="preserve"> Η Αρχή μπορεί να απαγορεύσει στα μέρη τις διαδικασίες των παραγράφων 27.1 και 27.2 περί διευθέτησης της διαφοράς, εάν από τα στοιχεία της υπόθεσης προκύπτει ότι το αποτέλεσμα που επιδιώκεται με τη διευθέτηση αντίκειται στις κείμενες διατάξεις και στους όρους της Σύμβασης Προσχώρησης.</w:t>
      </w:r>
    </w:p>
    <w:p>
      <w:pPr>
        <w:pStyle w:val="MainText"/>
        <w:spacing w:before="120" w:after="0"/>
        <w:rPr>
          <w:lang w:val="el" w:eastAsia="el"/>
        </w:rPr>
      </w:pPr>
      <w:r>
        <w:rPr>
          <w:b/>
          <w:bCs/>
          <w:lang w:val="el" w:eastAsia="el"/>
        </w:rPr>
        <w:t>27.4.</w:t>
      </w:r>
      <w:r>
        <w:rPr>
          <w:lang w:val="el" w:eastAsia="el"/>
        </w:rPr>
        <w:t xml:space="preserve"> Διευθέτηση που επιτυγχάνεται μεταξύ των μερών δεν αναιρεί το δικαίωμα αυτών να προσφύγουν στα αρμόδια δικαστήρια για την προστασία των δικαιωμάτων τους.</w:t>
      </w:r>
    </w:p>
    <w:p>
      <w:pPr>
        <w:pStyle w:val="MainText"/>
        <w:spacing w:before="120" w:after="0"/>
        <w:rPr>
          <w:lang w:val="el" w:eastAsia="el"/>
        </w:rPr>
      </w:pPr>
      <w:r>
        <w:rPr>
          <w:b/>
          <w:bCs/>
          <w:lang w:val="el" w:eastAsia="el"/>
        </w:rPr>
        <w:t>27.5.</w:t>
      </w:r>
      <w:r>
        <w:rPr>
          <w:lang w:val="el" w:eastAsia="el"/>
        </w:rPr>
        <w:t xml:space="preserve"> Διευθέτηση που επιτυγχάνεται μεταξύ των μερών δεν αναιρεί το δικαίωμα της Ε.Ε.Ε.Π. να προβεί στους κατά νόμο απαιτούμενους ελέγχους και να επιβάλλει τις προβλεπόμενες στις κείμενες διατάξεις διοικητικές κυρώσεις.</w:t>
      </w:r>
    </w:p>
    <w:p>
      <w:pPr>
        <w:pStyle w:val="MainText"/>
        <w:spacing w:before="120" w:after="0"/>
        <w:rPr>
          <w:lang w:val="el" w:eastAsia="el"/>
        </w:rPr>
      </w:pPr>
      <w:r>
        <w:rPr>
          <w:b/>
          <w:bCs/>
          <w:lang w:val="el" w:eastAsia="el"/>
        </w:rPr>
        <w:t>27.6.</w:t>
      </w:r>
      <w:r>
        <w:rPr>
          <w:lang w:val="el" w:eastAsia="el"/>
        </w:rPr>
        <w:t xml:space="preserve"> Όλες οι διαφορές που απορρέουν ή σχετίζονται με τη Σύμβαση Προσχώρησης, υπάγονται στην αποκλειστική αρμοδιότητα των δικαστηρίων των Αθηνών.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ΕΣΩΤΕΡΙΚΟΣ ΚΑΝΟΝΙΣΜΟΣ ΛΕΙΤΟΥΡΓΙΑΣ</w:t>
      </w:r>
    </w:p>
    <w:p>
      <w:pPr>
        <w:pStyle w:val="MainText"/>
        <w:spacing w:before="120" w:after="0"/>
        <w:rPr>
          <w:lang w:val="el" w:eastAsia="el"/>
        </w:rPr>
      </w:pPr>
      <w:r>
        <w:rPr>
          <w:b/>
          <w:bCs/>
          <w:lang w:val="el" w:eastAsia="el"/>
        </w:rPr>
        <w:t>28.1.</w:t>
      </w:r>
      <w:r>
        <w:rPr>
          <w:lang w:val="el" w:eastAsia="el"/>
        </w:rPr>
        <w:t xml:space="preserve"> Ο Κάτοχος Άδειας διαθέτει εσωτερικό κανονισμό λειτουργίας ώστε να διασφαλίζεται η τήρηση της νομιμότητας, τα έσοδα του Δημοσίου, η αδιάβλητη διεξαγωγή των Παιγνίων, η απρόσκοπτη λειτουργία των ΤΜΚΥ και κάθε είδους εξοπλισμού διεξαγωγής Παιγνίων, η συνεχής και κανονική εκτέλεση των δραστηριοτήτων τους και ιδίως να διασφαλίζονται:</w:t>
      </w:r>
    </w:p>
    <w:p>
      <w:pPr>
        <w:spacing w:before="240" w:after="240"/>
        <w:rPr>
          <w:lang w:val="el" w:eastAsia="el"/>
        </w:rPr>
      </w:pPr>
      <w:r>
        <w:rPr>
          <w:lang w:val="el" w:eastAsia="el"/>
        </w:rPr>
        <w:t>α. Η ελαχιστοποίηση του κινδύνου βλάβης των συμφερόντων των Παικτών από τυχόν σύγκρουση συμφερόντων τους με εκείνα του Κατόχου Άδειας, των στελεχών του, των συνδεδεμένων με αυτόν προσώπων ή άλλων προσώπων που μετέχουν της Διοργάνωσης των Παιγνίων.</w:t>
      </w:r>
    </w:p>
    <w:p>
      <w:pPr>
        <w:spacing w:before="240" w:after="240"/>
        <w:rPr>
          <w:lang w:val="el" w:eastAsia="el"/>
        </w:rPr>
      </w:pPr>
      <w:r>
        <w:rPr>
          <w:lang w:val="el" w:eastAsia="el"/>
        </w:rPr>
        <w:t>β. Οι συνθήκες διαφάνειας ως προς τη λειτουργία και ακεραιότητα της Διοργάνωσης και Διεξαγωγής των Παιγνίων.</w:t>
      </w:r>
    </w:p>
    <w:p>
      <w:pPr>
        <w:spacing w:before="240" w:after="240"/>
        <w:rPr>
          <w:lang w:val="el" w:eastAsia="el"/>
        </w:rPr>
      </w:pPr>
      <w:r>
        <w:rPr>
          <w:lang w:val="el" w:eastAsia="el"/>
        </w:rPr>
        <w:t>γ. Η παρακολούθηση της Παικτικής Δραστηριότητας και της λειτουργίας των Παιγνίων για την αποτροπή της ανάπτυξης απατηλών μεθόδων και, εν γένει, την πρόληψη της απάτης, την καταστολή του εγκλήματος και την πρόληψη της νομιμοποίησης εσόδων από παράνομες δραστηριότητες, την προστασία των ατόμων κάτω των είκοσι ενός (21) ετών και των καταναλωτών, την εξασφάλιση του αδιάβλητου των Παιγνίων και, εν γένει, της κανονικής, απρόσκοπτης, ελεγχόμενης και ασφαλούς Διεξαγωγής τους.</w:t>
      </w:r>
    </w:p>
    <w:p>
      <w:pPr>
        <w:spacing w:before="240" w:after="240"/>
        <w:rPr>
          <w:lang w:val="el" w:eastAsia="el"/>
        </w:rPr>
      </w:pPr>
      <w:r>
        <w:rPr>
          <w:lang w:val="el" w:eastAsia="el"/>
        </w:rPr>
        <w:t>δ. Ο έλεγχος και η ασφάλεια της επεξεργασίας των δεδομένων.</w:t>
      </w:r>
    </w:p>
    <w:p>
      <w:pPr>
        <w:spacing w:before="240" w:after="240"/>
        <w:rPr>
          <w:lang w:val="el" w:eastAsia="el"/>
        </w:rPr>
      </w:pPr>
      <w:r>
        <w:rPr>
          <w:lang w:val="el" w:eastAsia="el"/>
        </w:rPr>
        <w:t>ε. Ο απρόσκοπτος και ευχερής έλεγχος, από την Ε.Ε.Ε.Π. της δραστηριότητας του Κατόχου Άδειας και η διακρίβωση τυχόν επιρροών από τα πρόσωπα που επιτελούν Κρίσιμες Λειτουργίες ή και το προσωπικό του Κατόχου Άδειας που θα μπορούσαν να αποβούν σε βάρος της συνετής και χρηστής διαχείρισής του.</w:t>
      </w:r>
    </w:p>
    <w:p>
      <w:pPr>
        <w:spacing w:before="240" w:after="240"/>
        <w:rPr>
          <w:lang w:val="el" w:eastAsia="el"/>
        </w:rPr>
      </w:pPr>
      <w:r>
        <w:rPr>
          <w:lang w:val="el" w:eastAsia="el"/>
        </w:rPr>
        <w:t>στ. Η πρόληψη, αποτροπή και επίλυση καταστάσεων σύγκρουσης συμφερόντων μεταξύ των παραπάνω προσώπων και των Παικτών.</w:t>
      </w:r>
    </w:p>
    <w:p>
      <w:pPr>
        <w:spacing w:before="240" w:after="240"/>
        <w:rPr>
          <w:lang w:val="el" w:eastAsia="el"/>
        </w:rPr>
      </w:pPr>
      <w:r>
        <w:rPr>
          <w:lang w:val="el" w:eastAsia="el"/>
        </w:rPr>
        <w:t>ζ. Η εφαρμογή κατάλληλων πολιτικών και διαδικασιών ώστε να εξασφαλίζεται επαρκώς η συμμόρφωσή του Κατόχου Άδειας, συμπεριλαμβανομένων των στελεχών, υπαλλήλων και εν γένει του προσωπικού του, με τις υποχρεώσεις που υπέχουν από τις κείμενες διατάξεις, καθώς και κανόνων διενέργειας των συναλλαγών.</w:t>
      </w:r>
    </w:p>
    <w:p>
      <w:pPr>
        <w:pStyle w:val="MainText"/>
        <w:spacing w:before="120" w:after="0"/>
        <w:rPr>
          <w:lang w:val="el" w:eastAsia="el"/>
        </w:rPr>
      </w:pPr>
      <w:r>
        <w:rPr>
          <w:b/>
          <w:bCs/>
          <w:lang w:val="el" w:eastAsia="el"/>
        </w:rPr>
        <w:t>28.2.</w:t>
      </w:r>
      <w:r>
        <w:rPr>
          <w:lang w:val="el" w:eastAsia="el"/>
        </w:rPr>
        <w:t xml:space="preserve"> Στον εσωτερικό κανονισμό λειτουργίας περιλαμβάνονται:</w:t>
      </w:r>
    </w:p>
    <w:p>
      <w:pPr>
        <w:spacing w:before="240" w:after="240"/>
        <w:rPr>
          <w:lang w:val="el" w:eastAsia="el"/>
        </w:rPr>
      </w:pPr>
      <w:r>
        <w:rPr>
          <w:lang w:val="el" w:eastAsia="el"/>
        </w:rPr>
        <w:t>α. Οργανόγραμμα σε πλήρη ανάπτυξη, σε όλα τα επίπεδα της ιεραρχίας καθώς και διάκριση των καθηκόντων σε κύρια και δευτερεύοντα. Στο οργανόγραμμα προσδιορίζεται με σαφήνεια η περιοχή ευθύνης ανά τομέα, τμήμα και θέση.</w:t>
      </w:r>
    </w:p>
    <w:p>
      <w:pPr>
        <w:spacing w:before="240" w:after="240"/>
        <w:rPr>
          <w:lang w:val="el" w:eastAsia="el"/>
        </w:rPr>
      </w:pPr>
      <w:r>
        <w:rPr>
          <w:lang w:val="el" w:eastAsia="el"/>
        </w:rPr>
        <w:t>β. Περιγραφή καθηκόντων και ανάπτυξη διαδικασιών του συνόλου των δραστηριοτήτων ανά οργανική μονάδα.</w:t>
      </w:r>
    </w:p>
    <w:p>
      <w:pPr>
        <w:spacing w:before="240" w:after="240"/>
        <w:rPr>
          <w:lang w:val="el" w:eastAsia="el"/>
        </w:rPr>
      </w:pPr>
      <w:r>
        <w:rPr>
          <w:lang w:val="el" w:eastAsia="el"/>
        </w:rPr>
        <w:t>γ. Διαδικασίες εξουσιοδότησης για εκχώρηση συγκεκριμένων εξουσιοδοτήσεων σε στελέχη, καθώς και τον χειρισμό θεμάτων εκπροσώπησης του Κατόχου Άδειας, έναντι της Αρχής.</w:t>
      </w:r>
    </w:p>
    <w:p>
      <w:pPr>
        <w:spacing w:before="240" w:after="240"/>
        <w:rPr>
          <w:lang w:val="el" w:eastAsia="el"/>
        </w:rPr>
      </w:pPr>
      <w:r>
        <w:rPr>
          <w:lang w:val="el" w:eastAsia="el"/>
        </w:rPr>
        <w:t>δ. Διαδικασίες λογιστικού ελέγχου και οικονομικής παρακολούθησης εισροών και εκροών.</w:t>
      </w:r>
    </w:p>
    <w:p>
      <w:pPr>
        <w:spacing w:before="240" w:after="240"/>
        <w:rPr>
          <w:lang w:val="el" w:eastAsia="el"/>
        </w:rPr>
      </w:pPr>
      <w:r>
        <w:rPr>
          <w:lang w:val="el" w:eastAsia="el"/>
        </w:rPr>
        <w:t>ε. Διαδικασίες για φορολογική ενημέρωση, φορολογικές και συμβατικές υποχρεώσεις, απόδοσης φόρων και δικαιωμάτων.</w:t>
      </w:r>
    </w:p>
    <w:p>
      <w:pPr>
        <w:spacing w:before="240" w:after="240"/>
        <w:rPr>
          <w:lang w:val="el" w:eastAsia="el"/>
        </w:rPr>
      </w:pPr>
      <w:r>
        <w:rPr>
          <w:lang w:val="el" w:eastAsia="el"/>
        </w:rPr>
        <w:t>στ. Διαδικασίες διαχείρισης εξοπλισμού ως προς τη λειτουργία και αποδοτικότητα αυτού. Ειδικότερα, οφείλουν να διαθέτουν υγιείς και αποτελεσματικές διοικητικές και λογιστικές διαδικασίες, μηχανισμούς εσωτερικού ελέγχου, αποτελεσματικές διαδικασίες εκτίμησης των κινδύνων και κατάλληλους μηχανισμούς ελέγχου και ασφάλειας των συστημάτων ηλεκτρονικής επεξεργασίας δεδομένων και λειτουργίας των Παιγνίων.</w:t>
      </w:r>
    </w:p>
    <w:p>
      <w:pPr>
        <w:spacing w:before="240" w:after="240"/>
        <w:rPr>
          <w:lang w:val="el" w:eastAsia="el"/>
        </w:rPr>
      </w:pPr>
      <w:r>
        <w:rPr>
          <w:lang w:val="el" w:eastAsia="el"/>
        </w:rPr>
        <w:t>ζ. Διαδικασίες καθορισμού στρατηγικών στόχων καθώς και προγραμματισμού δράσης σε πλήρη ανάπτυξη, ανά επιμέρους τομέα και δραστηριότητα.</w:t>
      </w:r>
    </w:p>
    <w:p>
      <w:pPr>
        <w:pStyle w:val="MainText"/>
        <w:spacing w:before="120" w:after="0"/>
        <w:rPr>
          <w:lang w:val="el" w:eastAsia="el"/>
        </w:rPr>
      </w:pPr>
      <w:r>
        <w:rPr>
          <w:b/>
          <w:bCs/>
          <w:lang w:val="el" w:eastAsia="el"/>
        </w:rPr>
        <w:t>28.3.</w:t>
      </w:r>
      <w:r>
        <w:rPr>
          <w:lang w:val="el" w:eastAsia="el"/>
        </w:rPr>
        <w:t xml:space="preserve"> Ο Κάτοχος Άδειας λειτουργεί μονάδα εσωτερικού ελέγχου (Internal Audit), αρμόδια για την αξιολόγηση της αποτελεσματικότητας και αποδοτικότητας των επιμέρους συστημάτων, διαδικασιών και λειτουργιών, όπως ιδίως τον λειτουργικό έλεγχο, τον έλεγχο συμμόρφωσης και τον χρηματοοικονομικό έλεγχο.</w:t>
      </w:r>
    </w:p>
    <w:p>
      <w:pPr>
        <w:pStyle w:val="MainText"/>
        <w:spacing w:before="120" w:after="0"/>
        <w:rPr>
          <w:lang w:val="el" w:eastAsia="el"/>
        </w:rPr>
      </w:pPr>
      <w:r>
        <w:rPr>
          <w:b/>
          <w:bCs/>
          <w:lang w:val="el" w:eastAsia="el"/>
        </w:rPr>
        <w:t>28.4.</w:t>
      </w:r>
      <w:r>
        <w:rPr>
          <w:lang w:val="el" w:eastAsia="el"/>
        </w:rPr>
        <w:t xml:space="preserve"> Ο εσωτερικός κανονισμός λειτουργίας, καθώς και κάθε τροποποίηση αυτού, γνωστοποιούνται από τον Κάτοχο Άδειας στην Ε.Ε.Ε.Π. Με Οδηγία της Ε.Ε.Ε.Π. μπορεί να ρυθμίζονται ειδικότερα θέματα για την εφαρμογή των διατάξεων του άρθρου αυτού.</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ΕΚΠΑΙΔΕΥΣΗ ΠΡΟΣΩΠΙΚΟΥ</w:t>
      </w:r>
    </w:p>
    <w:p>
      <w:pPr>
        <w:pStyle w:val="MainText"/>
        <w:spacing w:before="120" w:after="0"/>
        <w:rPr>
          <w:lang w:val="el" w:eastAsia="el"/>
        </w:rPr>
      </w:pPr>
      <w:r>
        <w:rPr>
          <w:b/>
          <w:bCs/>
          <w:lang w:val="el" w:eastAsia="el"/>
        </w:rPr>
        <w:t>29.1.</w:t>
      </w:r>
      <w:r>
        <w:rPr>
          <w:lang w:val="el" w:eastAsia="el"/>
        </w:rPr>
        <w:t xml:space="preserve"> Ο Κάτοχος Άδειας ενημερώνει το προσωπικό που εμπλέκεται με τη διεξαγωγή των Παιγνίων για τις κείμενες διατάξεις και τον Κανονισμό και μεριμνά για τη συμμετοχή σε εξειδικευμένα προγράμματα κατάρτισης στο σχετικό αντικείμενο.</w:t>
      </w:r>
    </w:p>
    <w:p>
      <w:pPr>
        <w:pStyle w:val="MainText"/>
        <w:spacing w:before="120" w:after="0"/>
        <w:rPr>
          <w:lang w:val="el" w:eastAsia="el"/>
        </w:rPr>
      </w:pPr>
      <w:r>
        <w:rPr>
          <w:b/>
          <w:bCs/>
          <w:lang w:val="el" w:eastAsia="el"/>
        </w:rPr>
        <w:t>29.2.</w:t>
      </w:r>
      <w:r>
        <w:rPr>
          <w:lang w:val="el" w:eastAsia="el"/>
        </w:rPr>
        <w:t xml:space="preserve"> Ο Κάτοχος Άδειας ορίζει υπεύθυνο εκπαίδευσης, ο οποίος είναι αρμόδιος για την τήρηση πλήρους και ενημερωμένου αρχείου των εκπαιδευτικών προγραμμάτων (ενδεικτικά αριθμός και στοιχεία εκπαιδευομένων, χρόνος, τόπος και διάρκεια εκπαίδευσης, φορείς εκπαίδευσης, εκπαιδευτικές δομές, στοιχεία αξιολόγησης των προγραμμάτων κ.λπ.).</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ΠΡΟΣΤΑΣΙΑ ΤΗΣ ΤΑΥΤΟΤΗΤΑΣ ΤΩΝ ΠΑΙΚΤΩΝ</w:t>
      </w:r>
    </w:p>
    <w:p>
      <w:pPr>
        <w:spacing w:before="240" w:after="240"/>
        <w:rPr>
          <w:lang w:val="el" w:eastAsia="el"/>
        </w:rPr>
      </w:pPr>
      <w:r>
        <w:rPr>
          <w:lang w:val="el" w:eastAsia="el"/>
        </w:rPr>
        <w:t>Ο Κάτοχος Άδειας διασφαλίζει ότι ο ίδιος, καθώς επίσης και όσοι διατηρούν με αυτόν σχέση εργασίας, έργου ή εντολής, δεν κοινοποιούν την ταυτότητα των προσώπων για τα οποία γνωρίζουν ότι Συμμετέχουν στα Παίγνια ή έχουν αποκομίσει οποιοδήποτε κέρδος ή έχουν χάσει οποιοδήποτε χρηματικό ποσό από τη Συμμετοχή τους αυτή, χωρίς την προηγούμενη έγγραφη συναίνεση των συγκεκριμένων προσώπων. Η συναίνεση αυτή δεν απαιτείται όταν τέτοιες πληροφορίες παρέχονται στην Ε.Ε.Ε.Π. ή όπου αλλού επιβάλλεται από τις κείμενες διατάξεις.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ΔΕΔΟΜΕΝΑ ΠΡΟΣΩΠΙΚΟΥ ΧΑΡΑΚΤΗΡΑ</w:t>
      </w:r>
    </w:p>
    <w:p>
      <w:pPr>
        <w:spacing w:before="240" w:after="240"/>
        <w:rPr>
          <w:lang w:val="el" w:eastAsia="el"/>
        </w:rPr>
      </w:pPr>
      <w:r>
        <w:rPr>
          <w:lang w:val="el" w:eastAsia="el"/>
        </w:rPr>
        <w:t>Οι Κάτοχοι Άδειας υπάγονται στις διατάξεις του Γενικού Κανονισμού για την Προστασία των Προσωπικών Δεδομένων, του ν. 4624/2019 (Α’ 137) και του ν. 2472/1997 (Α’ 50) και οφείλουν να λαμβάνουν τα κατάλληλα προληπτικά μέτρα ώστε να μην είναι δυνατή η αναγνώριση των Παικτών με τεχνικά ή άλλα μέσα που εύλογα μπορούν να χρησιμοποιηθούν από τρίτους. Στην περίπτωση παραβίασης του απορρήτου των στοιχείων ή/και της υποχρέωσης εχεμύθειας επιβάλλονται διοικητικές κυρώσεις του άρθρου 51 του νόμου.</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ΚΕΝΤΡΙΚΟ ΠΛΗΡΟΦΟΡΙΚΟ ΣΥΣΤΗΜΑ</w:t>
      </w:r>
    </w:p>
    <w:p>
      <w:pPr>
        <w:pStyle w:val="MainText"/>
        <w:spacing w:before="120" w:after="0"/>
        <w:rPr>
          <w:lang w:val="el" w:eastAsia="el"/>
        </w:rPr>
      </w:pPr>
      <w:r>
        <w:rPr>
          <w:b/>
          <w:bCs/>
          <w:lang w:val="el" w:eastAsia="el"/>
        </w:rPr>
        <w:t>32.1.</w:t>
      </w:r>
      <w:r>
        <w:rPr>
          <w:lang w:val="el" w:eastAsia="el"/>
        </w:rPr>
        <w:t xml:space="preserve"> Ο Κάτοχος Άδειας διαθέτει Κεντρικό Πληροφορικό Σύστημα (ΚΠΣ), μέσω του οποίου πραγματοποιείται η Διεξαγωγή των Παιγνίων σε κεντρικό επίπεδο. Με το ΚΠΣ διασφαλίζεται η απρόσκοπτη, φερέγγυα και αξιόπιστη Διεξαγωγή όλων των Παιγνίων.</w:t>
      </w:r>
    </w:p>
    <w:p>
      <w:pPr>
        <w:pStyle w:val="MainText"/>
        <w:spacing w:before="120" w:after="0"/>
        <w:rPr>
          <w:lang w:val="el" w:eastAsia="el"/>
        </w:rPr>
      </w:pPr>
      <w:r>
        <w:rPr>
          <w:b/>
          <w:bCs/>
          <w:lang w:val="el" w:eastAsia="el"/>
        </w:rPr>
        <w:t>32.2.</w:t>
      </w:r>
      <w:r>
        <w:rPr>
          <w:lang w:val="el" w:eastAsia="el"/>
        </w:rPr>
        <w:t xml:space="preserve"> Η Διεξαγωγή των Παιγνίων πραγματοποιείται αποκλειστικά μέσω πληροφορικών συστημάτων και υποσυστημάτων συνδεδεμένων με το Π.Σ.Ε.Ε..</w:t>
      </w:r>
    </w:p>
    <w:p>
      <w:pPr>
        <w:pStyle w:val="MainText"/>
        <w:spacing w:before="120" w:after="0"/>
        <w:rPr>
          <w:lang w:val="el" w:eastAsia="el"/>
        </w:rPr>
      </w:pPr>
      <w:r>
        <w:rPr>
          <w:b/>
          <w:bCs/>
          <w:lang w:val="el" w:eastAsia="el"/>
        </w:rPr>
        <w:t>32.3.</w:t>
      </w:r>
      <w:r>
        <w:rPr>
          <w:lang w:val="el" w:eastAsia="el"/>
        </w:rPr>
        <w:t xml:space="preserve"> H σύνδεση με το Π.Σ.Ε.Ε. πραγματοποιείται μέσω του Ενδιάμεσου Συστήματος Ελέγχου του άρθρου 33. Ο χρόνος παρακολούθησης και ελέγχου καθορίζεται στις Τεχνικές Προδιαγραφές.</w:t>
      </w:r>
    </w:p>
    <w:p>
      <w:pPr>
        <w:pStyle w:val="MainText"/>
        <w:spacing w:before="120" w:after="0"/>
        <w:rPr>
          <w:lang w:val="el" w:eastAsia="el"/>
        </w:rPr>
      </w:pPr>
      <w:r>
        <w:rPr>
          <w:b/>
          <w:bCs/>
          <w:lang w:val="el" w:eastAsia="el"/>
        </w:rPr>
        <w:t>32.4.</w:t>
      </w:r>
      <w:r>
        <w:rPr>
          <w:lang w:val="el" w:eastAsia="el"/>
        </w:rPr>
        <w:t xml:space="preserve"> Η διασύνδεση του ΚΠΣ με το Ενδιάμεσο Σύστημα Ελέγχου πραγματοποιείται σύμφωνα με τις Τεχνικές Προδιαγραφές.</w:t>
      </w:r>
    </w:p>
    <w:p>
      <w:pPr>
        <w:pStyle w:val="MainText"/>
        <w:spacing w:before="120" w:after="0"/>
        <w:rPr>
          <w:lang w:val="el" w:eastAsia="el"/>
        </w:rPr>
      </w:pPr>
      <w:r>
        <w:rPr>
          <w:b/>
          <w:bCs/>
          <w:lang w:val="el" w:eastAsia="el"/>
        </w:rPr>
        <w:t>32.5.</w:t>
      </w:r>
      <w:r>
        <w:rPr>
          <w:lang w:val="el" w:eastAsia="el"/>
        </w:rPr>
        <w:t xml:space="preserve"> Το ΚΠΣ συγκροτείται από επιμέρους (υπο)συστήματα, όπως ιδίως τα (υπο)συστήματα Διαχείρισης Παικτών (Player Services System), Διεξαγωγής Παιγνίων (Gaming Platform, Betting Platform), συμπεριλαμβανομένων του λογισμικού των γεννητριών τυχαίων αριθμών (RNG) και του λογισμικού των Παιγνίων, όπου απαιτείται, Διαχείρισης Στοιχημάτων (Betting), Διαχείρισης Υπεύθυνου Παιχνιδιού (Responsible Gambling). Λοιπά περιφερειακά συστήματα που χρησιμοποιούνται για τη Διεξαγωγή, όπως συστήματα πληρωμών (Payment Systems), συστήματα διαχείρισης περιεχομένου (CMS), συστήματα αντιγράφων ασφαλείας και Ανάκτησης Δεδομένων (Βackup and Recovery Systems) κ.ά., απαιτείται να λειτουργούν με τρόπο που διασφαλίζει τη συμμόρφωση του ΚΠΣ με τον Κανονισμό και τις Τεχνικές Προδιαγραφές.</w:t>
      </w:r>
    </w:p>
    <w:p>
      <w:pPr>
        <w:pStyle w:val="MainText"/>
        <w:spacing w:before="120" w:after="0"/>
        <w:rPr>
          <w:lang w:val="el" w:eastAsia="el"/>
        </w:rPr>
      </w:pPr>
      <w:r>
        <w:rPr>
          <w:b/>
          <w:bCs/>
          <w:lang w:val="el" w:eastAsia="el"/>
        </w:rPr>
        <w:t>32.6.</w:t>
      </w:r>
      <w:r>
        <w:rPr>
          <w:lang w:val="el" w:eastAsia="el"/>
        </w:rPr>
        <w:t xml:space="preserve"> Το ΚΠΣ εκτελεί τις λειτουργίες που περιγράφονται αναλυτικά στις Τεχνικές Προδιαγραφές.</w:t>
      </w:r>
    </w:p>
    <w:p>
      <w:pPr>
        <w:pStyle w:val="MainText"/>
        <w:spacing w:before="120" w:after="0"/>
        <w:rPr>
          <w:lang w:val="el" w:eastAsia="el"/>
        </w:rPr>
      </w:pPr>
      <w:r>
        <w:rPr>
          <w:b/>
          <w:bCs/>
          <w:lang w:val="el" w:eastAsia="el"/>
        </w:rPr>
        <w:t>32.7.</w:t>
      </w:r>
      <w:r>
        <w:rPr>
          <w:lang w:val="el" w:eastAsia="el"/>
        </w:rPr>
        <w:t xml:space="preserve"> Το ΚΠΣ διαθέτει λογική και φυσική ασφάλεια, ώστε να εξασφαλίζεται πλήρως:</w:t>
      </w:r>
    </w:p>
    <w:p>
      <w:pPr>
        <w:spacing w:before="240" w:after="240"/>
        <w:rPr>
          <w:lang w:val="el" w:eastAsia="el"/>
        </w:rPr>
      </w:pPr>
      <w:r>
        <w:rPr>
          <w:lang w:val="el" w:eastAsia="el"/>
        </w:rPr>
        <w:t>α. Ο έλεγχος πρόσβασης στα προγράμματα του λογισμικού του, στα αποθηκευμένα στοιχεία, στα αρχεία και δεδομένα του και σε όλες τις λειτουργικότητές του. β. Η υψηλή διαθεσιμότητα λειτουργίας του.</w:t>
      </w:r>
    </w:p>
    <w:p>
      <w:pPr>
        <w:spacing w:before="240" w:after="240"/>
        <w:rPr>
          <w:lang w:val="el" w:eastAsia="el"/>
        </w:rPr>
      </w:pPr>
      <w:r>
        <w:rPr>
          <w:lang w:val="el" w:eastAsia="el"/>
        </w:rPr>
        <w:t>γ. Η ακεραιότητα, αξιοπιστία, ακρίβεια και πιστότητα των αποθηκευμένων στοιχείων και δεδομένων.</w:t>
      </w:r>
    </w:p>
    <w:p>
      <w:pPr>
        <w:pStyle w:val="MainText"/>
        <w:spacing w:before="120" w:after="0"/>
        <w:rPr>
          <w:lang w:val="el" w:eastAsia="el"/>
        </w:rPr>
      </w:pPr>
      <w:r>
        <w:rPr>
          <w:b/>
          <w:bCs/>
          <w:lang w:val="el" w:eastAsia="el"/>
        </w:rPr>
        <w:t>32.8.</w:t>
      </w:r>
      <w:r>
        <w:rPr>
          <w:lang w:val="el" w:eastAsia="el"/>
        </w:rPr>
        <w:t xml:space="preserve"> Το ΚΠΣ πρέπει να διαχειρίζεται στοιχεία, δεδομένα και πληροφορίες σύμφωνα με τις Τεχνικές Προδιαγραφές, συμπεριλαμβανομένων ιδίως των κάτωθι:</w:t>
      </w:r>
    </w:p>
    <w:p>
      <w:pPr>
        <w:spacing w:before="240" w:after="240"/>
        <w:rPr>
          <w:lang w:val="el" w:eastAsia="el"/>
        </w:rPr>
      </w:pPr>
      <w:r>
        <w:rPr>
          <w:lang w:val="el" w:eastAsia="el"/>
        </w:rPr>
        <w:t>α. Παικτική Συνεδρία, αναλυτικά και συγκεντρωτικά, καθώς και τα τυχόν κέρδη που προκύπτουν από αυτήν.</w:t>
      </w:r>
    </w:p>
    <w:p>
      <w:pPr>
        <w:spacing w:before="240" w:after="240"/>
        <w:rPr>
          <w:lang w:val="el" w:eastAsia="el"/>
        </w:rPr>
      </w:pPr>
      <w:r>
        <w:rPr>
          <w:lang w:val="el" w:eastAsia="el"/>
        </w:rPr>
        <w:t>β. Καταθέσεις, αναλήψεις, τα σχετικά δικαιώματα του Ελληνικού Δημοσίου επί των κερδών του Κατόχου, τα κέρδη που αποδόθηκαν σε ημερήσια, εβδομαδιαία, μηνιαία και ετήσια βάση και τους φόρους επί των κερδών των Παικτών, συγκεντρωτικά και αναλυτικά, ανά γεγονός και Παικτική Συνεδρία.</w:t>
      </w:r>
    </w:p>
    <w:p>
      <w:pPr>
        <w:spacing w:before="240" w:after="240"/>
        <w:rPr>
          <w:lang w:val="el" w:eastAsia="el"/>
        </w:rPr>
      </w:pPr>
      <w:r>
        <w:rPr>
          <w:lang w:val="el" w:eastAsia="el"/>
        </w:rPr>
        <w:t>γ. Συνδέσεις και αποσυνδέσεις κάθε μέρους εξοπλισμού.</w:t>
      </w:r>
    </w:p>
    <w:p>
      <w:pPr>
        <w:spacing w:before="240" w:after="240"/>
        <w:rPr>
          <w:lang w:val="el" w:eastAsia="el"/>
        </w:rPr>
      </w:pPr>
      <w:r>
        <w:rPr>
          <w:lang w:val="el" w:eastAsia="el"/>
        </w:rPr>
        <w:t>δ. Απόπειρες πρόσβασης (εγκεκριμένες και μη εγκεκριμένες), καθώς επίσης και τα στοιχεία όσων είχαν πρόσβαση σε κάθε ένα από τα μέρη του εξοπλισμού.</w:t>
      </w:r>
    </w:p>
    <w:p>
      <w:pPr>
        <w:spacing w:before="240" w:after="240"/>
        <w:rPr>
          <w:lang w:val="el" w:eastAsia="el"/>
        </w:rPr>
      </w:pPr>
      <w:r>
        <w:rPr>
          <w:lang w:val="el" w:eastAsia="el"/>
        </w:rPr>
        <w:t>ε. Βλάβες και εργασίες προληπτικής και διορθωτικής συντήρησης σε κάθε ένα από τα μέρη του εξοπλισμού. στ. Εργασίες που έγιναν στο λογισμικό του κάθε μέρους του εξοπλισμού.</w:t>
      </w:r>
    </w:p>
    <w:p>
      <w:pPr>
        <w:pStyle w:val="MainText"/>
        <w:spacing w:before="120" w:after="0"/>
        <w:rPr>
          <w:lang w:val="el" w:eastAsia="el"/>
        </w:rPr>
      </w:pPr>
      <w:r>
        <w:rPr>
          <w:b/>
          <w:bCs/>
          <w:lang w:val="el" w:eastAsia="el"/>
        </w:rPr>
        <w:t>32.9.</w:t>
      </w:r>
      <w:r>
        <w:rPr>
          <w:lang w:val="el" w:eastAsia="el"/>
        </w:rPr>
        <w:t xml:space="preserve"> Όλες οι παραπάνω πληροφορίες φυλάσσονται στο ΚΠΣ για χρονικό διάστημα τουλάχιστον δέκα (10) ετών, σε επεξεργάσιμη μορφή.</w:t>
      </w:r>
    </w:p>
    <w:p>
      <w:pPr>
        <w:pStyle w:val="MainText"/>
        <w:spacing w:before="120" w:after="0"/>
        <w:rPr>
          <w:lang w:val="el" w:eastAsia="el"/>
        </w:rPr>
      </w:pPr>
      <w:r>
        <w:rPr>
          <w:b/>
          <w:bCs/>
          <w:lang w:val="el" w:eastAsia="el"/>
        </w:rPr>
        <w:t>32.10.</w:t>
      </w:r>
      <w:r>
        <w:rPr>
          <w:lang w:val="el" w:eastAsia="el"/>
        </w:rPr>
        <w:t xml:space="preserve"> Το ΚΠΣ πρέπει να φιλοξενείται σε υποδομή (Data center) εντός της Ε.Ε. ή του Ε.Ο.Χ., η οποία διαθέτει ισχυρά χαρακτηριστικά λειτουργίας, ως προς τη διαθεσιμότητα παροχής υπηρεσιών, την ασφάλεια και ανοχή έναντι καταστροφικών ενεργειών/γεγονότων και την επιχειρησιακή συνέχεια. Τα χαρακτηριστικά λειτουργίας της υποδομής φιλοξενίας περιγράφονται στις Τεχνικές Προδιαγραφές.</w:t>
      </w:r>
    </w:p>
    <w:p>
      <w:pPr>
        <w:pStyle w:val="MainText"/>
        <w:spacing w:before="120" w:after="0"/>
        <w:rPr>
          <w:lang w:val="el" w:eastAsia="el"/>
        </w:rPr>
      </w:pPr>
      <w:r>
        <w:rPr>
          <w:b/>
          <w:bCs/>
          <w:lang w:val="el" w:eastAsia="el"/>
        </w:rPr>
        <w:t>32.11.</w:t>
      </w:r>
      <w:r>
        <w:rPr>
          <w:lang w:val="el" w:eastAsia="el"/>
        </w:rPr>
        <w:t xml:space="preserve"> Το ΚΠΣ πρέπει να διαθέτει πιστοποίηση σύμφωνα με τα προβλεπόμενα στον Κανονισμό και τις Τεχνικές Προδιαγραφές.</w:t>
      </w:r>
    </w:p>
    <w:p>
      <w:pPr>
        <w:pStyle w:val="MainText"/>
        <w:spacing w:before="120" w:after="0"/>
        <w:rPr>
          <w:lang w:val="el" w:eastAsia="el"/>
        </w:rPr>
      </w:pPr>
      <w:r>
        <w:rPr>
          <w:b/>
          <w:bCs/>
          <w:lang w:val="el" w:eastAsia="el"/>
        </w:rPr>
        <w:t>32.12.</w:t>
      </w:r>
      <w:r>
        <w:rPr>
          <w:lang w:val="el" w:eastAsia="el"/>
        </w:rPr>
        <w:t xml:space="preserve"> Η φυσική έδρα των αντιγράφων ασφαλείας και ανάκτησης δεδομένων του ΚΠΣ βρίσκεται σε υποδομή εντός της Ε.Ε. ή του ΕΟΧ και σε απόσταση τουλάχιστον είκοσι (20) χιλιομέτρων από τη φυσική έδρα εγκατάστασης του ΚΠΣ.</w:t>
      </w:r>
    </w:p>
    <w:p>
      <w:pPr>
        <w:pStyle w:val="MainText"/>
        <w:spacing w:before="120" w:after="0"/>
        <w:rPr>
          <w:lang w:val="el" w:eastAsia="el"/>
        </w:rPr>
      </w:pPr>
      <w:r>
        <w:rPr>
          <w:b/>
          <w:bCs/>
          <w:lang w:val="el" w:eastAsia="el"/>
        </w:rPr>
        <w:t>32.13.</w:t>
      </w:r>
      <w:r>
        <w:rPr>
          <w:lang w:val="el" w:eastAsia="el"/>
        </w:rPr>
        <w:t xml:space="preserve"> Το ΚΠΣ διαθέτει πιστοποιητικά συμμόρφωσης προς τις Τεχνικές Προδιαγραφές και τον Κανονισμό, τα οποία έχουν εκδοθεί από Οργανισμό Πιστοποίησης. Εάν τα πιστοποιητικά συμμόρφωσης έχουν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ΚΠΣ αντιμετωπίζεται σύμφωνα με τις διατάξεις της παραγράφου 2.5.</w:t>
      </w:r>
    </w:p>
    <w:p>
      <w:pPr>
        <w:pStyle w:val="MainText"/>
        <w:spacing w:before="120" w:after="0"/>
        <w:rPr>
          <w:lang w:val="el" w:eastAsia="el"/>
        </w:rPr>
      </w:pPr>
      <w:r>
        <w:rPr>
          <w:b/>
          <w:bCs/>
          <w:lang w:val="el" w:eastAsia="el"/>
        </w:rPr>
        <w:t>32.14.</w:t>
      </w:r>
      <w:r>
        <w:rPr>
          <w:lang w:val="el" w:eastAsia="el"/>
        </w:rPr>
        <w:t xml:space="preserve"> Προγραμματισμένη ή έκτακτη αναβάθμιση, τόσο στον εξοπλισμό, όσο και στο λογισμικό του ΚΠΣ γνωστοποιείται στην Ε.Ε.Ε.Π. και συνοδεύεται από χρονοδιάγραμμα, καθώς επίσης και αναλυτική αναφορά με τα μέρη του ΚΠΣ τα οποία αναβαθμίζονται και τα προσδοκώμενα οφέλη ή λειτουργίες που απορρέουν από την αναβάθμιση αυτή, σύμφωνα με τις Τεχνικές Προδιαγραφές.</w:t>
      </w:r>
    </w:p>
    <w:p>
      <w:pPr>
        <w:pStyle w:val="MainText"/>
        <w:spacing w:before="120" w:after="0"/>
        <w:rPr>
          <w:lang w:val="el" w:eastAsia="el"/>
        </w:rPr>
      </w:pPr>
      <w:r>
        <w:rPr>
          <w:b/>
          <w:bCs/>
          <w:lang w:val="el" w:eastAsia="el"/>
        </w:rPr>
        <w:t>32.15.</w:t>
      </w:r>
      <w:r>
        <w:rPr>
          <w:lang w:val="el" w:eastAsia="el"/>
        </w:rPr>
        <w:t xml:space="preserve"> Ο Κάτοχος της Άδειας έχει αποκλειστική ευθύνη και υποχρέωση να παρέχει απομακρυσμένη ή/και επιτόπια πρόσβαση της Ε.Ε.Ε.Π. στο ΚΠΣ και τα επιμέρους (υπο)συστήματά του, καθώς και στα δεδομένα και τις πληροφορίες που τηρούνται σε αυτά, κατά τον τρόπο και στον χρόνο που η Αρχή ορίζει.</w:t>
      </w:r>
    </w:p>
    <w:p>
      <w:pPr>
        <w:pStyle w:val="MainText"/>
        <w:spacing w:before="120" w:after="0"/>
        <w:rPr>
          <w:lang w:val="el" w:eastAsia="el"/>
        </w:rPr>
      </w:pPr>
      <w:r>
        <w:rPr>
          <w:b/>
          <w:bCs/>
          <w:lang w:val="el" w:eastAsia="el"/>
        </w:rPr>
        <w:t>32.16.</w:t>
      </w:r>
      <w:r>
        <w:rPr>
          <w:lang w:val="el" w:eastAsia="el"/>
        </w:rPr>
        <w:t xml:space="preserve"> Οι Τεχνικές Προδιαγραφές για την εγκατάσταση, διαχείριση και λειτουργία του ΚΠΣ περιγράφονται αναλυτικά στο τεύχος Τεχνικών Προδιαγραφών.</w:t>
      </w:r>
    </w:p>
    <w:p>
      <w:pPr>
        <w:pStyle w:val="MainText"/>
        <w:spacing w:before="120" w:after="0"/>
        <w:rPr>
          <w:lang w:val="el" w:eastAsia="el"/>
        </w:rPr>
      </w:pPr>
      <w:r>
        <w:rPr>
          <w:b/>
          <w:bCs/>
          <w:lang w:val="el" w:eastAsia="el"/>
        </w:rPr>
        <w:t>32.17.</w:t>
      </w:r>
      <w:r>
        <w:rPr>
          <w:lang w:val="el" w:eastAsia="el"/>
        </w:rPr>
        <w:t xml:space="preserve"> Ο Κάτοχος της Άδειας αναλαμβάνει κάθε κόστος που απαιτείται για τη διασύνδεση του ΚΠΣ με το Ενδιάμεσο Σύστημα Ελέγχου και την καλή λειτουργία της διασύνδεσης αυτής.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ΕΝΔΙΑΜΕΣΟ ΣΥΣΤΗΜΑ ΕΛΕΓΧΟΥ</w:t>
      </w:r>
    </w:p>
    <w:p>
      <w:pPr>
        <w:pStyle w:val="MainText"/>
        <w:spacing w:before="120" w:after="0"/>
        <w:rPr>
          <w:lang w:val="el" w:eastAsia="el"/>
        </w:rPr>
      </w:pPr>
      <w:r>
        <w:rPr>
          <w:b/>
          <w:bCs/>
          <w:lang w:val="el" w:eastAsia="el"/>
        </w:rPr>
        <w:t>33.1.</w:t>
      </w:r>
      <w:r>
        <w:rPr>
          <w:lang w:val="el" w:eastAsia="el"/>
        </w:rPr>
        <w:t xml:space="preserve"> Για τη διεξαγωγή των Παιγνίων, ο Κάτοχος Άδειας υποχρεούται να υλοποιήσει το Ενδιάμεσο Σύστημα Ελέγχου (ΕΣΕ).</w:t>
      </w:r>
    </w:p>
    <w:p>
      <w:pPr>
        <w:pStyle w:val="MainText"/>
        <w:spacing w:before="120" w:after="0"/>
        <w:rPr>
          <w:lang w:val="el" w:eastAsia="el"/>
        </w:rPr>
      </w:pPr>
      <w:r>
        <w:rPr>
          <w:b/>
          <w:bCs/>
          <w:lang w:val="el" w:eastAsia="el"/>
        </w:rPr>
        <w:t>33.2.</w:t>
      </w:r>
      <w:r>
        <w:rPr>
          <w:lang w:val="el" w:eastAsia="el"/>
        </w:rPr>
        <w:t xml:space="preserve"> Το Ενδιάμεσο Σύστημα Ελέγχου αποτελείται από τα παρακάτω (υπο)συστήματα:</w:t>
      </w:r>
    </w:p>
    <w:p>
      <w:pPr>
        <w:spacing w:before="240" w:after="240"/>
        <w:rPr>
          <w:lang w:val="el" w:eastAsia="el"/>
        </w:rPr>
      </w:pPr>
      <w:r>
        <w:rPr>
          <w:lang w:val="el" w:eastAsia="el"/>
        </w:rPr>
        <w:t>α. Σύστημα Συλλογής Δεδομένων (Data Capture), το οποίο επιτελεί τις λειτουργίες εξαγωγής, συλλογής και μετασχηματισμού των δεδομένων του ΚΠΣ.</w:t>
      </w:r>
    </w:p>
    <w:p>
      <w:pPr>
        <w:spacing w:before="240" w:after="240"/>
        <w:rPr>
          <w:lang w:val="el" w:eastAsia="el"/>
        </w:rPr>
      </w:pPr>
      <w:r>
        <w:rPr>
          <w:lang w:val="el" w:eastAsia="el"/>
        </w:rPr>
        <w:t>β. Σύστημα Ασφάλειας Δεδομένων (Data Sealing), το οποίο, επιτελεί τις λειτουργίες δημιουργίας πακέτων δεδομένων (batching), χρονοσήμανσης (timestamp), κρυπτογράφησης (encryption) και μεταφοράς (transfer) των δεδομένων.</w:t>
      </w:r>
    </w:p>
    <w:p>
      <w:pPr>
        <w:spacing w:before="240" w:after="240"/>
        <w:rPr>
          <w:lang w:val="el" w:eastAsia="el"/>
        </w:rPr>
      </w:pPr>
      <w:r>
        <w:rPr>
          <w:lang w:val="el" w:eastAsia="el"/>
        </w:rPr>
        <w:t>γ. Διάταξη Ασφαλούς Αποθήκευσης (Safe), η οποία επιτελεί τη λειτουργία της οριστικής αποθήκευσης των δεδομένων και την πρόσβαση της Ε.Ε.Ε.Π. στα δομημένα σύνολα δεδομένων (Data Models), κατά τον τρόπο και στο χρόνο που αυτή ορίζει.</w:t>
      </w:r>
    </w:p>
    <w:p>
      <w:pPr>
        <w:pStyle w:val="MainText"/>
        <w:spacing w:before="120" w:after="0"/>
        <w:rPr>
          <w:lang w:val="el" w:eastAsia="el"/>
        </w:rPr>
      </w:pPr>
      <w:r>
        <w:rPr>
          <w:b/>
          <w:bCs/>
          <w:lang w:val="el" w:eastAsia="el"/>
        </w:rPr>
        <w:t>33.3.</w:t>
      </w:r>
      <w:r>
        <w:rPr>
          <w:lang w:val="el" w:eastAsia="el"/>
        </w:rPr>
        <w:t xml:space="preserve"> Το Ενδιάμεσο Σύστημα Ελέγχου διασφαλίζει την ακεραιότητα, αυθεντικότητα και συνεχή διαθεσιμότητα των δεδομένων που συλλέγονται.</w:t>
      </w:r>
    </w:p>
    <w:p>
      <w:pPr>
        <w:pStyle w:val="MainText"/>
        <w:spacing w:before="120" w:after="0"/>
        <w:rPr>
          <w:lang w:val="el" w:eastAsia="el"/>
        </w:rPr>
      </w:pPr>
      <w:r>
        <w:rPr>
          <w:b/>
          <w:bCs/>
          <w:lang w:val="el" w:eastAsia="el"/>
        </w:rPr>
        <w:t>33.4.</w:t>
      </w:r>
      <w:r>
        <w:rPr>
          <w:lang w:val="el" w:eastAsia="el"/>
        </w:rPr>
        <w:t xml:space="preserve"> Τα δεδομένα που συλλέγονται και αποθηκεύονται στη Διάταξη Ασφαλούς Αποθήκευσης (Safe), πρέπει να ακολουθούν τα μοντέλα δεδομένων και τις καθορισμένες πρότυπες αναφορές που έχουν οριστεί από την Αρχή, σύμφωνα με τον Κανονισμό, τις Τεχνικές Προδιαγραφές και τις Οδηγίες που αυτή εκδίδει.</w:t>
      </w:r>
    </w:p>
    <w:p>
      <w:pPr>
        <w:pStyle w:val="MainText"/>
        <w:spacing w:before="120" w:after="0"/>
        <w:rPr>
          <w:lang w:val="el" w:eastAsia="el"/>
        </w:rPr>
      </w:pPr>
      <w:r>
        <w:rPr>
          <w:b/>
          <w:bCs/>
          <w:lang w:val="el" w:eastAsia="el"/>
        </w:rPr>
        <w:t>33.5.</w:t>
      </w:r>
      <w:r>
        <w:rPr>
          <w:lang w:val="el" w:eastAsia="el"/>
        </w:rPr>
        <w:t xml:space="preserve"> Ο Κάτοχος Άδειας διοχετεύει στο ΕΣΕ όλη τη διαδικτυακή κίνηση των παικτών, που αφορά στη Διεξαγωγή των παιγνίων και πραγματοποιούνται μεταξύ Παίκτη, Κατόχου Άδειας και Παρόχου Υπηρεσιών Πληρωμών.</w:t>
      </w:r>
    </w:p>
    <w:p>
      <w:pPr>
        <w:pStyle w:val="MainText"/>
        <w:spacing w:before="120" w:after="0"/>
        <w:rPr>
          <w:lang w:val="el" w:eastAsia="el"/>
        </w:rPr>
      </w:pPr>
      <w:r>
        <w:rPr>
          <w:b/>
          <w:bCs/>
          <w:lang w:val="el" w:eastAsia="el"/>
        </w:rPr>
        <w:t>33.6.</w:t>
      </w:r>
      <w:r>
        <w:rPr>
          <w:lang w:val="el" w:eastAsia="el"/>
        </w:rPr>
        <w:t xml:space="preserve"> Το Σύστημα Συλλογής Δεδομένων (Data Capture) και το Σύστημα Ασφάλειας Δεδομένων (Data Sealing), φιλοξενούνται σε υποδομή (Data Center) εντός της Ε.Ε. ή του Ε.Ο.Χ., η οποία διαθέτει ισχυρά χαρακτηριστικά λειτουργίας, ως προς τη διαθεσιμότητα παροχής υπηρεσιών, την ασφάλεια και ανοχή έναντι καταστροφικών ενεργειών/γεγονότων και την επιχειρησιακή συνέχεια. Τα χαρακτηριστικά λειτουργίας της υποδομής φιλοξενίας περιγράφονται στις Τεχνικές Προδιαγραφές.</w:t>
      </w:r>
    </w:p>
    <w:p>
      <w:pPr>
        <w:pStyle w:val="MainText"/>
        <w:spacing w:before="120" w:after="0"/>
        <w:rPr>
          <w:lang w:val="el" w:eastAsia="el"/>
        </w:rPr>
      </w:pPr>
      <w:r>
        <w:rPr>
          <w:b/>
          <w:bCs/>
          <w:lang w:val="el" w:eastAsia="el"/>
        </w:rPr>
        <w:t>33.7.</w:t>
      </w:r>
      <w:r>
        <w:rPr>
          <w:lang w:val="el" w:eastAsia="el"/>
        </w:rPr>
        <w:t xml:space="preserve"> Το Σύστημα Συλλογής Δεδομένων (Data Capture) και το Σύστημα Ασφάλειας Δεδομένων (Data Sealing), δεν επιτρέπεται να φιλοξενούνται σε μη συνεργάσιμα Κράτη στο φορολογικό τομέα κατά την έννοια της παρ. 3 του άρθρου 65 του ν. 4172/2013 (Α’ 167) καθώς και σε χώρες της παραγράφου 3 του Παραρτήματος ΙΙ του ν. 4557/2018 (Α’ 139).</w:t>
      </w:r>
    </w:p>
    <w:p>
      <w:pPr>
        <w:pStyle w:val="MainText"/>
        <w:spacing w:before="120" w:after="0"/>
        <w:rPr>
          <w:lang w:val="el" w:eastAsia="el"/>
        </w:rPr>
      </w:pPr>
      <w:r>
        <w:rPr>
          <w:b/>
          <w:bCs/>
          <w:lang w:val="el" w:eastAsia="el"/>
        </w:rPr>
        <w:t>33.8.</w:t>
      </w:r>
      <w:r>
        <w:rPr>
          <w:lang w:val="el" w:eastAsia="el"/>
        </w:rPr>
        <w:t xml:space="preserve"> Η Διάταξη Ασφαλούς Αποθήκευσης (Safe) φιλοξενείται σε υποδομή (Data Center) εντός της ελληνικής επικράτειας, η οποία διαθέτει ισχυρά χαρακτηριστικά λειτουργίας, ως προς τη διαθεσιμότητα παροχής υπηρεσιών, την ασφάλεια και ανοχή έναντι καταστροφικών ενεργειών και την επιχειρησιακή συνέχεια. Τα χαρακτηριστικά λειτουργίας της υποδομής φιλοξενίας περιγράφονται στις Τεχνικές Προδιαγραφές.</w:t>
      </w:r>
    </w:p>
    <w:p>
      <w:pPr>
        <w:pStyle w:val="MainText"/>
        <w:spacing w:before="120" w:after="0"/>
        <w:rPr>
          <w:lang w:val="el" w:eastAsia="el"/>
        </w:rPr>
      </w:pPr>
      <w:r>
        <w:rPr>
          <w:b/>
          <w:bCs/>
          <w:lang w:val="el" w:eastAsia="el"/>
        </w:rPr>
        <w:t>33.9.</w:t>
      </w:r>
      <w:r>
        <w:rPr>
          <w:lang w:val="el" w:eastAsia="el"/>
        </w:rPr>
        <w:t xml:space="preserve"> Ο εναλλακτικός χώρος αποθήκευσης της κύριας Διάταξης Ασφαλούς Αποθήκευσης (Safe), φιλοξενείται σε υποδομή (Data Center), εντός της Ε.Ε. ή του Ε.Ο.Χ., σε απόσταση τουλάχιστον είκοσι (20) χιλιομέτρων από την κύρια Διάταξη Ασφαλούς Αποθήκευσης (Safe) και συγχρονίζεται με αυτή το αργότερο κάθε τριάντα (30) λεπτά, με ασφαλή σύνδεση αφιερωμένη αποκλειστικά στο σκοπό αυτόν.</w:t>
      </w:r>
    </w:p>
    <w:p>
      <w:pPr>
        <w:pStyle w:val="MainText"/>
        <w:spacing w:before="120" w:after="0"/>
        <w:rPr>
          <w:lang w:val="el" w:eastAsia="el"/>
        </w:rPr>
      </w:pPr>
      <w:r>
        <w:rPr>
          <w:b/>
          <w:bCs/>
          <w:lang w:val="el" w:eastAsia="el"/>
        </w:rPr>
        <w:t>33.10.</w:t>
      </w:r>
      <w:r>
        <w:rPr>
          <w:lang w:val="el" w:eastAsia="el"/>
        </w:rPr>
        <w:t xml:space="preserve"> Το Ενδιάμεσο Σύστημα Ελέγχου πρέπει να διαθέτει πιστοποίηση συμμόρφωσης, σύμφωνα με τα προβλεπόμενα στον Κανονισμό, και τις Τεχνικές Προδιαγραφές.</w:t>
      </w:r>
    </w:p>
    <w:p>
      <w:pPr>
        <w:pStyle w:val="MainText"/>
        <w:spacing w:before="120" w:after="0"/>
        <w:rPr>
          <w:lang w:val="el" w:eastAsia="el"/>
        </w:rPr>
      </w:pPr>
      <w:r>
        <w:rPr>
          <w:b/>
          <w:bCs/>
          <w:lang w:val="el" w:eastAsia="el"/>
        </w:rPr>
        <w:t>33.11.</w:t>
      </w:r>
      <w:r>
        <w:rPr>
          <w:lang w:val="el" w:eastAsia="el"/>
        </w:rPr>
        <w:t xml:space="preserve"> Ο Κάτοχος της Άδειας έχει αποκλειστική ευθύνη και υποχρέωση να παρέχει απομακρυσμένη ή/και επιτόπια πρόσβαση της Ε.Ε.Ε.Π. στο Ενδιάμεσο Σύστημα Ελέγχου, καθώς και στα δεδομένα και τις πληροφορίες που τηρούνται σε αυτό, κατά τον τρόπο και στο χρόνο που η Αρχή ορίζει.</w:t>
      </w:r>
    </w:p>
    <w:p>
      <w:pPr>
        <w:pStyle w:val="MainText"/>
        <w:spacing w:before="120" w:after="0"/>
        <w:rPr>
          <w:lang w:val="el" w:eastAsia="el"/>
        </w:rPr>
      </w:pPr>
      <w:r>
        <w:rPr>
          <w:b/>
          <w:bCs/>
          <w:lang w:val="el" w:eastAsia="el"/>
        </w:rPr>
        <w:t>33.12.</w:t>
      </w:r>
      <w:r>
        <w:rPr>
          <w:lang w:val="el" w:eastAsia="el"/>
        </w:rPr>
        <w:t xml:space="preserve"> Οι Τεχνικές Προδιαγραφές για την εγκατάσταση, διαχείριση και λειτουργία του Ενδιάμεσου Συστήματος Ελέγχου περιγράφονται αναλυτικά στο Τεύχος Τεχνικών Προδιαγραφών.</w:t>
      </w:r>
    </w:p>
    <w:p>
      <w:pPr>
        <w:pStyle w:val="MainText"/>
        <w:spacing w:before="120" w:after="0"/>
        <w:rPr>
          <w:lang w:val="el" w:eastAsia="el"/>
        </w:rPr>
      </w:pPr>
      <w:r>
        <w:rPr>
          <w:b/>
          <w:bCs/>
          <w:lang w:val="el" w:eastAsia="el"/>
        </w:rPr>
        <w:t>33.13.</w:t>
      </w:r>
      <w:r>
        <w:rPr>
          <w:lang w:val="el" w:eastAsia="el"/>
        </w:rPr>
        <w:t xml:space="preserve"> Ο Κάτοχος της Άδειας αναλαμβάνει το σύνολο του κόστους εγκατάστασης και καλής λειτουργίας του Ενδιάμεσου Συστήματος Ελέγχου.</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ΤΗΡΗΣΗ ΑΡΧΕΙΩΝ</w:t>
      </w:r>
    </w:p>
    <w:p>
      <w:pPr>
        <w:pStyle w:val="MainText"/>
        <w:spacing w:before="120" w:after="0"/>
        <w:rPr>
          <w:lang w:val="el" w:eastAsia="el"/>
        </w:rPr>
      </w:pPr>
      <w:r>
        <w:rPr>
          <w:b/>
          <w:bCs/>
          <w:lang w:val="el" w:eastAsia="el"/>
        </w:rPr>
        <w:t>34.1.</w:t>
      </w:r>
      <w:r>
        <w:rPr>
          <w:lang w:val="el" w:eastAsia="el"/>
        </w:rPr>
        <w:t xml:space="preserve"> Ο Κάτοχος Άδειας υποχρεούται να τηρεί ηλεκτρονικά τα αρχεία και μητρώα του Κανονισμού Παιγνίων, καθώς και οποιοδήποτε άλλο αρχείο και μητρώο η Αρχή ορίσει. Η τήρηση ηλεκτρονικών αρχείων και μητρώων αφορά τουλάχιστον τα παρακάτω:</w:t>
      </w:r>
    </w:p>
    <w:p>
      <w:pPr>
        <w:spacing w:before="240" w:after="240"/>
        <w:rPr>
          <w:lang w:val="el" w:eastAsia="el"/>
        </w:rPr>
      </w:pPr>
      <w:r>
        <w:rPr>
          <w:lang w:val="el" w:eastAsia="el"/>
        </w:rPr>
        <w:t>α. Παίκτες (αριθμός εγγεγραμμένων παικτών, αριθμός νέων παικτών, αριθμός και δεδομένα Αποκλειόμενων Παικτών, προσπάθειες παραβίασης Αποκλειόμενων, άρσεις αποκλεισμών, αριθμός Παικτών που ζήτησαν υποστήριξη, αριθμός Παικτών σε προγράμματα πιστότητας κ.λπ.).</w:t>
      </w:r>
    </w:p>
    <w:p>
      <w:pPr>
        <w:spacing w:before="240" w:after="240"/>
        <w:rPr>
          <w:lang w:val="el" w:eastAsia="el"/>
        </w:rPr>
      </w:pPr>
      <w:r>
        <w:rPr>
          <w:lang w:val="el" w:eastAsia="el"/>
        </w:rPr>
        <w:t>β. Οικονομικές αναφορές [αναφορά μικτών κερδών/ εσόδων ανά τύπο Παιγνίου και ανά Παίγνιο, λεπτομερής, αναφορά συναλλαγών με Κατασκευαστές ή Προμηθευτές ΤΜΚΥ διεξαγωγής (B2Β) καθώς και με Συνεργάτες (Affiliates) κ.λπ.], με την ανάλυση και την περιοδικότητα που η Αρχή καθορίζει.</w:t>
      </w:r>
    </w:p>
    <w:p>
      <w:pPr>
        <w:spacing w:before="240" w:after="240"/>
        <w:rPr>
          <w:lang w:val="el" w:eastAsia="el"/>
        </w:rPr>
      </w:pPr>
      <w:r>
        <w:rPr>
          <w:lang w:val="el" w:eastAsia="el"/>
        </w:rPr>
        <w:t>γ. Αναφορές για κάθε Λειτουργία Jackpot σύμφωνα με τα προβλεπόμενα στις Τεχνικές Προδιαγραφές.</w:t>
      </w:r>
    </w:p>
    <w:p>
      <w:pPr>
        <w:spacing w:before="240" w:after="240"/>
        <w:rPr>
          <w:lang w:val="el" w:eastAsia="el"/>
        </w:rPr>
      </w:pPr>
      <w:r>
        <w:rPr>
          <w:lang w:val="el" w:eastAsia="el"/>
        </w:rPr>
        <w:t>δ. Καταγγελίες και διαφορές (στοιχεία που αφορούν την καταγραφή καταγγελιών, παραπόνων, αιτημάτων ή ερωτημάτων, διαφορών, καθώς και των ενεργειών που αναλήφθησαν, του χρόνου και του τρόπου αντιμετώπισης και του αποτελέσματος τυχόν διευθέτησης).</w:t>
      </w:r>
    </w:p>
    <w:p>
      <w:pPr>
        <w:spacing w:before="240" w:after="240"/>
        <w:rPr>
          <w:lang w:val="el" w:eastAsia="el"/>
        </w:rPr>
      </w:pPr>
      <w:r>
        <w:rPr>
          <w:lang w:val="el" w:eastAsia="el"/>
        </w:rPr>
        <w:t>ε. Μητρώο ΤΜΚΥ που περιλαμβάνει στοιχεία TMKY, ανά είδος, των οποίων οι Κάτοχοι Άδειας έχουν την εκμετάλλευση και τα οποία έχουν λάβει Πιστοποίηση όπου απαιτείται).</w:t>
      </w:r>
    </w:p>
    <w:p>
      <w:pPr>
        <w:spacing w:before="240" w:after="240"/>
        <w:rPr>
          <w:lang w:val="el" w:eastAsia="el"/>
        </w:rPr>
      </w:pPr>
      <w:r>
        <w:rPr>
          <w:lang w:val="el" w:eastAsia="el"/>
        </w:rPr>
        <w:t>στ. Γνωστοποιήσεις και εγκρίσεις (εγκατάσταση, έναρξη, διακοπή, βλάβη, κατάργηση, συντήρηση ΤΜΚΥ κ.λπ.).</w:t>
      </w:r>
    </w:p>
    <w:p>
      <w:pPr>
        <w:spacing w:before="240" w:after="240"/>
        <w:rPr>
          <w:lang w:val="el" w:eastAsia="el"/>
        </w:rPr>
      </w:pPr>
      <w:r>
        <w:rPr>
          <w:lang w:val="el" w:eastAsia="el"/>
        </w:rPr>
        <w:t>ζ. Προσωπικό (δεδομένα των στελεχών, υπαλλήλων και των προσώπων που έχουν λάβει σχετική Άδεια Καταλληλότητας).</w:t>
      </w:r>
    </w:p>
    <w:p>
      <w:pPr>
        <w:pStyle w:val="MainText"/>
        <w:spacing w:before="120" w:after="0"/>
        <w:rPr>
          <w:lang w:val="el" w:eastAsia="el"/>
        </w:rPr>
      </w:pPr>
      <w:r>
        <w:rPr>
          <w:b/>
          <w:bCs/>
          <w:lang w:val="el" w:eastAsia="el"/>
        </w:rPr>
        <w:t>34.2.</w:t>
      </w:r>
      <w:r>
        <w:rPr>
          <w:lang w:val="el" w:eastAsia="el"/>
        </w:rPr>
        <w:t xml:space="preserve"> Ο Κάτοχος Άδειας υποχρεούται να τηρεί τα στοιχεία της παραγράφου 34.1 για δέκα (10) έτη τουλάχιστον, σε μέσο που επιτρέπει την αποθήκευση των πληροφοριών με μορφή και τρόπο που ικανοποιούν τα ακόλουθα κριτήρια:</w:t>
      </w:r>
    </w:p>
    <w:p>
      <w:pPr>
        <w:spacing w:before="240" w:after="240"/>
        <w:rPr>
          <w:lang w:val="el" w:eastAsia="el"/>
        </w:rPr>
      </w:pPr>
      <w:r>
        <w:rPr>
          <w:lang w:val="el" w:eastAsia="el"/>
        </w:rPr>
        <w:t>α. Να είναι ευδιάκριτες τυχόν διορθώσεις ή άλλες τροποποιήσεις, καθώς και το περιεχόμενο των αρχείων πριν από τις εν λόγω διορθώσεις ή τροποποιήσεις.</w:t>
      </w:r>
    </w:p>
    <w:p>
      <w:pPr>
        <w:spacing w:before="240" w:after="240"/>
        <w:rPr>
          <w:lang w:val="el" w:eastAsia="el"/>
        </w:rPr>
      </w:pPr>
      <w:r>
        <w:rPr>
          <w:lang w:val="el" w:eastAsia="el"/>
        </w:rPr>
        <w:t>β. Να παρέχεται στην Ε.Ε.Ε.Π. άμεση και εύκολη πρόσβαση στα αρχεία αυτά, μέσω της διασύνδεσης των Πληροφορικών Συστημάτων της Ε.Ε.Ε.Π. με τα πληροφορικά συστήματα του Κατόχου Άδειας ή/και κατά τον τρόπο, τον χρόνο, την περιοδικότητα και την ανάλυση που η Αρχή ορίζει.</w:t>
      </w:r>
    </w:p>
    <w:p>
      <w:pPr>
        <w:pStyle w:val="MainText"/>
        <w:spacing w:before="120" w:after="0"/>
        <w:rPr>
          <w:lang w:val="el" w:eastAsia="el"/>
        </w:rPr>
      </w:pPr>
      <w:r>
        <w:rPr>
          <w:b/>
          <w:bCs/>
          <w:lang w:val="el" w:eastAsia="el"/>
        </w:rPr>
        <w:t>34.3.</w:t>
      </w:r>
      <w:r>
        <w:rPr>
          <w:lang w:val="el" w:eastAsia="el"/>
        </w:rPr>
        <w:t xml:space="preserve"> Ορισμένα αρχεία δύναται να τηρούνται σε έντυπη μορφή, κατόπιν σχετικού τεκμηριωμένου αιτήματος του Κατόχου Άδειας μετά από σχετική έγκριση. Για την τήρηση των αρχείων αυτών ισχύουν τα κριτήρια των περιπτώσεων α’ και β’ της παραγράφου 34.2.</w:t>
      </w:r>
    </w:p>
    <w:p>
      <w:pPr>
        <w:pStyle w:val="MainText"/>
        <w:spacing w:before="120" w:after="0"/>
        <w:rPr>
          <w:lang w:val="el" w:eastAsia="el"/>
        </w:rPr>
      </w:pPr>
      <w:r>
        <w:rPr>
          <w:b/>
          <w:bCs/>
          <w:lang w:val="el" w:eastAsia="el"/>
        </w:rPr>
        <w:t>34.4.</w:t>
      </w:r>
      <w:r>
        <w:rPr>
          <w:lang w:val="el" w:eastAsia="el"/>
        </w:rPr>
        <w:t xml:space="preserve"> Ως χρόνος έναρξης της περιόδου τήρησης των αρχείων, η οποία αναφέρεται παραπάνω (10 έτη), ορίζεται η επόμενη της ημέρας δημιουργίας της προς αρχειοθέτηση πληροφορίας.</w:t>
      </w:r>
    </w:p>
    <w:p>
      <w:pPr>
        <w:pStyle w:val="MainText"/>
        <w:spacing w:before="120" w:after="0"/>
        <w:rPr>
          <w:lang w:val="el" w:eastAsia="el"/>
        </w:rPr>
      </w:pPr>
      <w:r>
        <w:rPr>
          <w:b/>
          <w:bCs/>
          <w:lang w:val="el" w:eastAsia="el"/>
        </w:rPr>
        <w:t>34.5.</w:t>
      </w:r>
      <w:r>
        <w:rPr>
          <w:lang w:val="el" w:eastAsia="el"/>
        </w:rPr>
        <w:t xml:space="preserve"> Η διακίνηση και διαχείριση των αρχείων και εγγράφων, μεταξύ της Ε.Ε.Ε.Π. και του Κατόχου Άδειας, τελείται ηλεκτρονικά. Προς τούτο, ο Κάτοχος Άδειας υποχρεούται να διαθέτει ψηφιακές υπογραφές για την ηλεκτρονική διακίνηση και διαχείριση των εγγράφων.</w:t>
      </w:r>
    </w:p>
    <w:p>
      <w:pPr>
        <w:pStyle w:val="MainText"/>
        <w:spacing w:before="120" w:after="0"/>
        <w:rPr>
          <w:lang w:val="el" w:eastAsia="el"/>
        </w:rPr>
      </w:pPr>
      <w:r>
        <w:rPr>
          <w:b/>
          <w:bCs/>
          <w:lang w:val="el" w:eastAsia="el"/>
        </w:rPr>
        <w:t>34.6.</w:t>
      </w:r>
      <w:r>
        <w:rPr>
          <w:lang w:val="el" w:eastAsia="el"/>
        </w:rPr>
        <w:t xml:space="preserve"> Για τη διασφάλιση της ακεραιότητας των δεδομένων ο Κάτοχος Άδειας υποχρεούται να διαθέτει σύγχρονες μεθόδους κρυπτογράφησης σύμφωνα με τα προβλεπόμενα στις Τεχνικές Προδιαγραφές και τις σχετικές με τα θέματα αυτά Οδηγίες της Ε.Ε.Ε.Π. και να κρυπτογραφεί τα δεδομένα σύμφωνα με τα εκάστοτε προβλεπόμενα.</w:t>
      </w:r>
    </w:p>
    <w:p>
      <w:pPr>
        <w:pStyle w:val="MainText"/>
        <w:spacing w:before="120" w:after="0"/>
        <w:rPr>
          <w:lang w:val="el" w:eastAsia="el"/>
        </w:rPr>
      </w:pPr>
      <w:r>
        <w:rPr>
          <w:b/>
          <w:bCs/>
          <w:lang w:val="el" w:eastAsia="el"/>
        </w:rPr>
        <w:t>34.7.</w:t>
      </w:r>
      <w:r>
        <w:rPr>
          <w:lang w:val="el" w:eastAsia="el"/>
        </w:rPr>
        <w:t xml:space="preserve"> Με Οδηγία της Ε.Ε.Ε.Π. ορίζονται οι αποδεκτοί στην Ελλάδα οργανισμοί έκδοσης των σχετικών με τις λειτουργίες και διαδικασίες των παραγράφων 34.5 και 34.6 ψηφιακών πιστοποιητικών και κάθε άλλη λεπτομέρεια για την εφαρμογή των διατάξεων του άρθρου αυτού.</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ΜΕΤΑΒΑΤΙΚΕΣ ΔΙΑΤΑΞΕΙΣ</w:t>
      </w:r>
    </w:p>
    <w:p>
      <w:pPr>
        <w:pStyle w:val="MainText"/>
        <w:spacing w:before="120" w:after="0"/>
        <w:rPr>
          <w:lang w:val="el" w:eastAsia="el"/>
        </w:rPr>
      </w:pPr>
      <w:r>
        <w:rPr>
          <w:b/>
          <w:bCs/>
          <w:lang w:val="el" w:eastAsia="el"/>
        </w:rPr>
        <w:t>35.1.</w:t>
      </w:r>
      <w:r>
        <w:rPr>
          <w:lang w:val="el" w:eastAsia="el"/>
        </w:rPr>
        <w:t xml:space="preserve"> Τα πρόσωπα που κατά την έναρξη ισχύος του παρόντος παρέχουν νόμιμα υπηρεσίες διεξαγωγής Παιγνίων στην ελληνική επικράτεια, υποβάλλουν τα δικαιολογητικά και στοιχεία του άρθρου 5, εντός ενός μηνός από την έναρξη ισχύος του παρόντος. Τα πρόσωπα αυτά υποχρεούνται να παρέχουν στην Ε.Ε.Ε.Π. κάθε στοιχείο, δεδομένο ή πληροφορία που τηρούν στα συστήματα και στα υποσυστήματά τους προς εφαρμογή των διατάξεων του παρόντος και της κείμενης νομοθεσίας.</w:t>
      </w:r>
    </w:p>
    <w:p>
      <w:pPr>
        <w:pStyle w:val="MainText"/>
        <w:spacing w:before="120" w:after="0"/>
        <w:rPr>
          <w:lang w:val="el" w:eastAsia="el"/>
        </w:rPr>
      </w:pPr>
      <w:r>
        <w:rPr>
          <w:b/>
          <w:bCs/>
          <w:lang w:val="el" w:eastAsia="el"/>
        </w:rPr>
        <w:t>35.2.</w:t>
      </w:r>
      <w:r>
        <w:rPr>
          <w:lang w:val="el" w:eastAsia="el"/>
        </w:rPr>
        <w:t xml:space="preserve"> Στην περίπτωση απόρριψης της αίτησης για χορήγηση Άδειας από την Ε.Ε.Ε.Π. ή μη υποβολής σχετικής αίτησης, ισχύουν τα προβλεπόμενα στην παράγραφο 2 του άρθρου 203 του ν. 4635/2019 (Α’ 167), άλλως η παροχή των υπηρεσιών συνιστά μη αδειοδοτημένη παροχή τυχερών παιγνίων και εφαρμόζονται οι διατάξεις της παραγράφου 7 του άρθρου 48 του νόμου και οι οικείες διατάξεις του Κανονισμού Παιγνίων.</w:t>
      </w:r>
    </w:p>
    <w:p>
      <w:pPr>
        <w:pStyle w:val="MainText"/>
        <w:spacing w:before="120" w:after="0"/>
        <w:rPr>
          <w:lang w:val="el" w:eastAsia="el"/>
        </w:rPr>
      </w:pPr>
      <w:r>
        <w:rPr>
          <w:b/>
          <w:bCs/>
          <w:lang w:val="el" w:eastAsia="el"/>
        </w:rPr>
        <w:t>35.3.</w:t>
      </w:r>
      <w:r>
        <w:rPr>
          <w:lang w:val="el" w:eastAsia="el"/>
        </w:rPr>
        <w:t xml:space="preserve"> Τα πρόσωπα της παραγράφου 35.1 στα οποία χορηγείται Άδεια, υποβάλλουν τα έγγραφα και στοιχεία με τα οποία αποδεικνύεται η πλήρωση των προϋποθέσεων της παραγράφου 6.1, εντός ενός (1) μηνός από την χορήγηση της Άδειας. Μέχρι την έκδοση της απόφασης της παραγράφου 6.2 από την Ε.Ε.Ε.Π. ισχύουν οι όροι και προϋποθέσεις που ίσχυαν κατά την ημερομηνία χορήγησης της Άδειας.</w:t>
      </w:r>
    </w:p>
    <w:p>
      <w:pPr>
        <w:pStyle w:val="MainText"/>
        <w:spacing w:before="120" w:after="0"/>
        <w:rPr>
          <w:lang w:val="el" w:eastAsia="el"/>
        </w:rPr>
      </w:pPr>
      <w:r>
        <w:rPr>
          <w:b/>
          <w:bCs/>
          <w:lang w:val="el" w:eastAsia="el"/>
        </w:rPr>
        <w:t>35.4.</w:t>
      </w:r>
      <w:r>
        <w:rPr>
          <w:lang w:val="el" w:eastAsia="el"/>
        </w:rPr>
        <w:t xml:space="preserve"> Μέχρι την εγκατάσταση και λειτουργία του Π.Σ.Ε.Ε. οι Κάτοχοι Άδειας υποχρεούνται να παρέχουν στην Ε.Ε.Ε.Π. πλήρη απομακρυσμένη πρόσβαση στα συστήματα και στα υποσυστήματά τους, σύμφωνα με τις Οδηγίες της Ε.Ε.Ε.Π.</w:t>
      </w:r>
    </w:p>
    <w:p>
      <w:pPr>
        <w:pStyle w:val="MainText"/>
        <w:spacing w:before="120" w:after="0"/>
        <w:rPr>
          <w:lang w:val="el" w:eastAsia="el"/>
        </w:rPr>
      </w:pPr>
      <w:r>
        <w:rPr>
          <w:b/>
          <w:bCs/>
          <w:lang w:val="el" w:eastAsia="el"/>
        </w:rPr>
        <w:t>35.5.</w:t>
      </w:r>
      <w:r>
        <w:rPr>
          <w:lang w:val="el" w:eastAsia="el"/>
        </w:rPr>
        <w:t xml:space="preserve"> Η ισχύς των διατάξεων των παραγράφων 20.8, 20.9, 20.10 και 20.12 ξεκινά από την επομένη της έναρξης λειτουργίας του Μητρώου Αποκλεισμένων που τηρεί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