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Αριθ. 29370/825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και συμπλήρωση της υπ’ αρ. 60646/1915/17-2-2020 (673/Β') κοινής υπουργικής απόφασης «Πρόγραμμα επιδότησης διακοπών εργαζομένων, ανέργων και οικογενειών αυτών περιόδου 2020-2021, με Επιταγή Κοινωνικού Τουρισμού», όπως ισχύει.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ΟΙΚΟΝΟΜΙΚΩΝ 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ΕΡΓΑΣΙΑΣ ΚΑΙ ΚΟΙΝΩΝΙΚΩΝ ΥΠΟΘΕΣΕΩΝ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υποπερ. εε) της περ. β) της παρ. 6 του άρθρου 34 του ν. 4144/2013 «Αντιμετώπιση της παραβατικότητας στην Κοινωνική Ασφάλιση και στην αγορά εργασίας και λοιπές διατάξεις αρμοδιότητας του Υπουργείου Εργασίας, Κοινωνικής Ασφάλισης και Πρόνοιας» (Α'88), όπως έχει τροποποιηθεί και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20 του ν. 4270/2014 «Αρχές δημοσιονομικής διαχείρισης και εποπτείας (ενσωμάτωση της Οδηγίας 2011/85/ΕΕ) - δημόσιο λογιστικό και άλλες διατάξεις» (Α’ 143), όπως έχει τροποποιηθεί και ισχύει, γ) του ν. 2956/2001 «Αναδιάρθρωση του ΟΑΕΔ και άλλες διατάξεις», όπως έχει τροποποιηθεί και ισχύει (Α'258), δ) του άρθρου 90 του π.δ. 63/2005 (Α' 98) «Κωδικοποίηση της νομοθεσίας για την Κυβέρνηση και τα κυβερνητικά όργανα»,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άρθρου 16 του π.δ. 134/2017 «Οργανισμός Υπουργείου Εργασίας, Κοινωνικής Ασφάλισης και Κοινωνικής Αλληλεγγύης» (Α’ 168), όπως ισχύει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81/2019 «Σύσταση, συγχώνευση μετονομασία μεταξύ Υπουργείων» (Α' 119)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της Κυβέρνησης, Υπουργών, Αναπληρωτών Υπουργών και Υφυπουργών» (Α’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υπ’ αρ. 340/2019 κοινή απόφαση του Πρωθυπουργού και του Υπουργού Οικονομικών «Ανάθεση αρμοδιοτήτων στον Υφυπουργό Οικονομικών, Θεόδωρο Σκυλακάκη» (Β' 3051).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υπ’ αρ. πρωτ. 60646/1915/17-2-2020 κοινή υπουργική απόφαση «Πρόγραμμα επιδότησης διακοπών εργαζομένων, ανέργων και οικογενειών αυτών περιόδου 2020-2021, με Επιταγή Κοινωνικού Τουρισμού» (Β’ 673). 4. Το υπ’ αρ. 40523/08-07-2020 έγγραφο του ΟΑΕΔ με το οποίο διαβιβάστηκε η υπ’ αρ. 3731/72/07-07-2020 απόφαση του Δ.Σ. του Οργανισμού.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αρ. 28513/1544/13-07-2020 εισήγηση της ΓΔΟΥ και την υπ’ αρ. 91/9-7-2020 απόφαση ανάληψης υποχρέωσης του ΟΑΕΔ με ΑΔΑ:ΩΩΨΣ4691Ω2-ΟΡΨ.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τις διατάξεις αυτής της απόφασης προκαλείται για το έτος 2020 επιπλέον δαπάνη ύψους 7.000.000,00 € σε βάρος του προϋπολογισμού του Ενιαίου Λογαριασμού για την Εφαρμογή Κοινωνικών Πολιτικών (ΕΛΕΚΠ) (ΚΑΕ 2639) του ΟΑΕΔ,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 υπ’ αρ. 7 στοιχείο του προοιμίου της υπ’ αρ. 60646/1915/17-2-2020 κοινής υπουργικής απόφασης «Πρόγραμμα επιδότησης διακοπών εργαζομένων, ανέργων και οικογενειών αυτών περιόδου 2020-2021, με Επιταγή Κοινωνικού Τουρισμού» (Β’673), όπως ισχύει,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«7. Το γεγονός ότι από τις διατάξεις αυτής της απόφασης προκαλείται για το έτος 2020 δαπάνη ύψους 22.000.000,00 € και για το έτος 2021 δαπάνη ύψους 15.000.000,00€ κατ' ανώτατο όριο σε βάρος του προϋπολογισμού του Ενιαίου Λογαριασμού για την Εφαρμογή Κοινωνικών Πολιτικών (ΕΛΕΚΠ) (ΚΑΕ 2639) του ΟΑΕΔ».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Τροποποιείται η παρ. 3 του άρθρου 3 της υπ’ αρ. 60646/1915/17-2-2020 κοινής υπουργικής απόφασης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«Ο αριθμός των δικαιούχων - ωφελουμένων του προγράμματος ορίζεται σε 370.000 δικαιούχους».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Απαλείφεται η φράση «ο αριθμός των δικαιούχων - ωφελουμένων» από την παρ. 2 του άρθρου 6 της αριθ. 60646/1915/17-2-2020 κοινής υπουργικής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Ιουλίου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Υφυπουργός Εργασίας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Οικονομικών Κοινωνικών Υποθέσεων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ΘΕΟΔΩΡΟΣ ΣΚΥΛΑΚΑΚΗΣ ΙΩΑΝΝΗΣ ΒΡΟΥΤΣΗΣ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