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2/30888/ΔΛΓΚ/2020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Ανάπτυξη του βασικού σχεδίου λογαριασμών του Λογιστικού Πλαισίου της Γενικής Κυβέρνησης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Αριθμ. 2/30888/ΔΛΓΚ/2020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(ΦΕΚ Β' 3135/30-07-2020)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Tου άρθρου 156 του ν.4270/2014 «Αρχές δημοσιονομικής διαχείρισης και εποπτείας - Δημόσιο Λογιστικό, κ.λπ.» (Α’ 143), όπως τροποποιήθηκε από το άρθρο 37 του ν. 4701/2020 «Πλαίσιο χορήγησης μικροχρηματοδοτήσεων, ρυθμίσεις χρηματοπιστωτικού τομέα και άλλες διατάξεις.» (Α’ 128) και ισχύει.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 Π.Δ.54/2018 «Ορισμός του περιεχομένου και του χρόνου έναρξης της εφαρμογής του Λογιστικού Πλαισίου της Γενικής Κυβέρνησης» (Α΄103), όπως τροποποιήθηκε από το άρθρο 38 του ν.4701/2020 «Πλαίσιο χορήγησης μικροχρηματοδοτήσεων, ρυθμίσεις χρηματοπιστωτικού τομέα και άλλες διατάξεις» (Α’ 128) και ισχύει.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ν. 3861/2010 «Ενίσχυση της διαφάνειας με την υποχρεωτική ανάρτηση νόμων και πράξεων των κυβερνητικών, διοικητικών και αυτοδιοικητικών οργάνων στο διαδίκτυο «Πρόγραμμα Διαύγεια» και άλλες διατάξεις» (Α΄ 112).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άρθρου 90 του Κώδικα Νομοθεσίας για την Κυβέρνηση και τα κυβερνητικά όργανα, ο οποίος κυρώθηκε με το άρθ. 1 του π.δ. 63/2005 (Α΄ 98).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Tο π.δ.142/2017 «Οργανισμός Υπουργείου Οικονομικών» (Α΄181).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Της αριθ. 340/18.07.2019 απόφασης του Πρωθυπουργού και του Υπουργού Οικονομικών «Ανάθεση αρμοδιοτήτων στον Υφυπουργό Οικονομικών, Θεόδωρο Σκυλακάκη» (Β΄3051).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ζ. Την εισήγηση της Διεύθυνσης Λογιστικής Γενικής Κυβέρνησης του Γενικού Λογιστηρίου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ανάγκη ανάπτυξης του βασικού σχεδίου λογαριασμών του Λογιστικού Πλαισίου της Γενικής Κυβέρνησης.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Το γεγονός ότι από την παρούσα απόφαση δεν προκαλείται δαπάνη σε βάρος του Κρατικού Προϋπολογισμού, 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ανάπτυξη του βασικού σχεδίου λογαριασμών του Λογιστικού Πλαισίου της Γενικής Κυβέρνησης που περιέχεται στο παράρτημα της παρούσας.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23 Ιουλίου 2020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Υφυπουργός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ΘΕΟΔΩΡΟΣ ΣΚΥΛΑΚΑΚΗΣ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Αφαίρεση A. 2/181062/ΔΠΓΚ/2022 21.11.2022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