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I. </w:t>
      </w:r>
      <w:r>
        <w:rPr>
          <w:b/>
          <w:bCs/>
          <w:lang w:val="el" w:eastAsia="el"/>
        </w:rPr>
        <w:t>ΥΠΟΥΡΓΕΙΟ ΟΙΚΟΝΟΜΙΚΩΝ</w:t>
      </w:r>
    </w:p>
    <w:p>
      <w:pPr>
        <w:pStyle w:val="Title"/>
        <w:spacing w:before="120" w:after="360"/>
        <w:rPr>
          <w:lang w:val="el" w:eastAsia="el"/>
        </w:rPr>
      </w:pPr>
      <w:r>
        <w:rPr>
          <w:lang w:val="el" w:eastAsia="el"/>
        </w:rPr>
        <w:t xml:space="preserve">1. </w:t>
      </w:r>
      <w:r>
        <w:rPr>
          <w:b/>
          <w:bCs/>
          <w:lang w:val="el" w:eastAsia="el"/>
        </w:rPr>
        <w:t>ΓΡΑΦΕΙΟ ΥΠΟΥΡΓΟΥ</w:t>
      </w:r>
    </w:p>
    <w:p>
      <w:pPr>
        <w:pStyle w:val="Title"/>
        <w:spacing w:before="120" w:after="360"/>
        <w:rPr>
          <w:lang w:val="el" w:eastAsia="el"/>
        </w:rPr>
      </w:pPr>
      <w:r>
        <w:rPr>
          <w:lang w:val="el" w:eastAsia="el"/>
        </w:rPr>
        <w:t xml:space="preserve">2. </w:t>
      </w:r>
      <w:r>
        <w:rPr>
          <w:b/>
          <w:bCs/>
          <w:lang w:val="el" w:eastAsia="el"/>
        </w:rPr>
        <w:t>ΓΡΑΦΕΙΟ ΥΦΥΠΟΥΡΓΟΥ</w:t>
      </w:r>
    </w:p>
    <w:p>
      <w:pPr>
        <w:pStyle w:val="Title"/>
        <w:spacing w:before="120" w:after="360"/>
        <w:rPr>
          <w:lang w:val="el" w:eastAsia="el"/>
        </w:rPr>
      </w:pPr>
      <w:r>
        <w:rPr>
          <w:b/>
          <w:bCs/>
          <w:lang w:val="el" w:eastAsia="el"/>
        </w:rPr>
        <w:t>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Δ/ΝΣΗ ΔΙΕΘΝΩΝ ΟΙΚΟΝΟΜΙΚΩΝ 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w:t>
      </w:r>
    </w:p>
    <w:p>
      <w:pPr>
        <w:spacing w:before="240" w:after="240"/>
        <w:rPr>
          <w:lang w:val="el" w:eastAsia="el"/>
        </w:rPr>
      </w:pPr>
      <w:r>
        <w:rPr>
          <w:b/>
          <w:bCs/>
          <w:lang w:val="el" w:eastAsia="el"/>
        </w:rPr>
        <w:t>ΣΥΝΕΡΓΑΣΙΑΣ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Τηλ/πία Ηλ. ταχ. Ιστοσελίδα</w:t>
      </w:r>
    </w:p>
    <w:p>
      <w:pPr>
        <w:spacing w:before="240" w:after="240"/>
        <w:rPr>
          <w:lang w:val="el" w:eastAsia="el"/>
        </w:rPr>
      </w:pPr>
      <w:r>
        <w:rPr>
          <w:lang w:val="el" w:eastAsia="el"/>
        </w:rPr>
        <w:t xml:space="preserve">Καρ. Σερβίας 8 101 84 Αθήνα 210 - 33 75 868 210 - 33 75 854 </w:t>
      </w:r>
      <w:hyperlink r:id="rId4" w:history="1">
        <w:r>
          <w:rPr>
            <w:rStyle w:val="Hyperlink"/>
            <w:color w:val="0000EE"/>
            <w:u w:color="0000EE"/>
            <w:lang w:val="el" w:eastAsia="el"/>
          </w:rPr>
          <w:t>dos.c@aade.gr</w:t>
        </w:r>
      </w:hyperlink>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«Τροποποίηση της αριθ. ΠΟΛ. 1135/29.08.2017 (Β’ 3053) υπουργικής απόφασης, όπως έχει αντικατασταθεί με τις αριθ. Α.1160/19.5.2019 (Β’ 1477) και ΠΟΛ. 1078/27.4.2018 (Β’ 1634) υπουργικές αποφάσεις, σχετικά με τον καθορισμό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του πρώτου εδαφίου της παρ. 2 του άρθρου πέμπτου του ν.4428/2016 (Α’ 190).»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πέμπτου, παρ. 2, πρώτο εδάφιο του ν.4428/2016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πρώτου του ίδιου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π.δ. 142/2017 (Α’ 181) «Οργανισμός του Υπουργείου Οικονομικών», όπως ισχύει.</w:t>
      </w:r>
    </w:p>
    <w:p>
      <w:pPr>
        <w:spacing w:before="240" w:after="240"/>
        <w:rPr>
          <w:lang w:val="el" w:eastAsia="el"/>
        </w:rPr>
      </w:pPr>
      <w:r>
        <w:rPr>
          <w:b/>
          <w:bCs/>
          <w:lang w:val="el" w:eastAsia="el"/>
        </w:rPr>
        <w:t>2. Την αριθ. ΠΟΛ. 1135/29.08.2017 (Β’ 3053) υπουργική απόφαση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ν.4428/2016 (Α’ 190)», όπως έχει αντικατασταθεί με τις αριθ. Α.1160/19.5.2019 (Β’ 1477) και ΠΟΛ. 1078/27.04.2018 (Β’ 1634) υπουργικές αποφάσεις και ισχύει.</w:t>
      </w:r>
    </w:p>
    <w:p>
      <w:pPr>
        <w:spacing w:before="240" w:after="240"/>
        <w:rPr>
          <w:lang w:val="el" w:eastAsia="el"/>
        </w:rPr>
      </w:pPr>
      <w:r>
        <w:rPr>
          <w:b/>
          <w:bCs/>
          <w:lang w:val="el" w:eastAsia="el"/>
        </w:rPr>
        <w:t>3. Τον από Μάιο 2020 κατάλογο του ΟΟΣΑ με τις δικαιοδοσίες που έχουν δεσμευθεί για την αυτόματη ανταλλαγή πληροφοριών βάσει του Κοινού Προτύπου Αναφοράς, με αναφορά στη δέσμευσή τους ως προς το έτος πρώτης ανταλλαγής πληροφοριών, και τον από 24.12.2019 κατάλογο του ΟΟΣΑ με τις δικαιοδοσίες που έχουν υπογράψει την Πολυμερή Συμφωνία Αρμοδίων Αρχών για την αυτόματη ανταλλαγή πληροφοριών χρηματοοικονομικών λογαριασμών (ΠΣΑΑ).</w:t>
      </w:r>
    </w:p>
    <w:p>
      <w:pPr>
        <w:spacing w:before="240" w:after="240"/>
        <w:rPr>
          <w:lang w:val="el" w:eastAsia="el"/>
        </w:rPr>
      </w:pPr>
      <w:r>
        <w:rPr>
          <w:b/>
          <w:bCs/>
          <w:lang w:val="el" w:eastAsia="el"/>
        </w:rPr>
        <w:t>4. Την από [….2020] τελευταία αναθεωρημένη Γνωστοποίηση της Ελληνικής Δημοκρατίας δυνάμει του Τμήματος 7, παρ.1, περίπτ. στ’ της ΠΣΑΑ προς τη Γραμματεία Συντονιστικού Οργάνου του ΟΟΣΑ, σχετικά με τον κατάλογο των Δικαιοδοσιών των Αρμοδίων Αρχών ως προς τις οποίες η Αρμόδια Αρχή της Ελληνικής Δημοκρατίας προτίθεται να θέσει σε ισχύ και να εφαρμόζει την ΠΣΑΑ.</w:t>
      </w:r>
    </w:p>
    <w:p>
      <w:pPr>
        <w:spacing w:before="240" w:after="240"/>
        <w:rPr>
          <w:lang w:val="el" w:eastAsia="el"/>
        </w:rPr>
      </w:pPr>
      <w:r>
        <w:rPr>
          <w:b/>
          <w:bCs/>
          <w:lang w:val="el" w:eastAsia="el"/>
        </w:rPr>
        <w:t>5. Την αριθ. Δ. ΟΡΓ. Α 1036960 ΕΞ 2017/10.03.2017 απόφαση του Διοικητή της Ανεξάρτητης Αρχής Δημοσίων Εσόδων «Οργανισμός της Ανεξάρτητης Αρχής Δημοσίων Εσόδων (Α.Α.Δ.Ε.)» (Β’ 968/22.03.2017).</w:t>
      </w:r>
    </w:p>
    <w:p>
      <w:pPr>
        <w:spacing w:before="240" w:after="240"/>
        <w:rPr>
          <w:lang w:val="el" w:eastAsia="el"/>
        </w:rPr>
      </w:pPr>
      <w:r>
        <w:rPr>
          <w:b/>
          <w:bCs/>
          <w:lang w:val="el" w:eastAsia="el"/>
        </w:rPr>
        <w:t>6.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b/>
          <w:bCs/>
          <w:lang w:val="el" w:eastAsia="el"/>
        </w:rPr>
        <w:t>7. Την αριθ.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αποφάσεις αριθ. 39/3/30.11.2017 (Υ.Ο.Δ.Δ. 689) του Συμβουλίου Διοίκησης της ΑΑΔΕ και αριθ.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8. Το π.δ. 83/2019 (Α’ 121) «Διορισμός Αντιπροέδρου της Κυβέρνησης, Υπουργών, Αναπληρωτών Υπουργών και Υφυπουργών».</w:t>
      </w:r>
    </w:p>
    <w:p>
      <w:pPr>
        <w:spacing w:before="240" w:after="240"/>
        <w:rPr>
          <w:lang w:val="el" w:eastAsia="el"/>
        </w:rPr>
      </w:pPr>
      <w:r>
        <w:rPr>
          <w:b/>
          <w:bCs/>
          <w:lang w:val="el" w:eastAsia="el"/>
        </w:rPr>
        <w:t>9. Την αριθ. 339/18.7.2019 (Β’ 3051)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b/>
          <w:bCs/>
          <w:lang w:val="el" w:eastAsia="el"/>
        </w:rPr>
        <w:t>10. Τo π.δ. 84/2019 (Α' 123) «Σύσταση και κατάργηση Γενικών Γραμματειών και Ειδικών Γραμματειών/Ενιαίων Διοικητικών Τομέων Υπουργείων».</w:t>
      </w:r>
    </w:p>
    <w:p>
      <w:pPr>
        <w:spacing w:before="240" w:after="240"/>
        <w:rPr>
          <w:lang w:val="el" w:eastAsia="el"/>
        </w:rPr>
      </w:pPr>
      <w:r>
        <w:rPr>
          <w:b/>
          <w:bCs/>
          <w:lang w:val="el" w:eastAsia="el"/>
        </w:rPr>
        <w:t>11. Την εισήγηση της Δ/νσης ΔΟΣ της ΑΑΔΕ ως αρμόδιας αρχής κατά το άρθρο 5 παρ. 1 του ν. 4170/2013, δυνάμει του άρθρου δεύτερου, παρ. 1 του ν.4428/2016.</w:t>
      </w:r>
    </w:p>
    <w:p>
      <w:pPr>
        <w:spacing w:before="240" w:after="240"/>
        <w:rPr>
          <w:lang w:val="el" w:eastAsia="el"/>
        </w:rPr>
      </w:pPr>
      <w:r>
        <w:rPr>
          <w:b/>
          <w:bCs/>
          <w:lang w:val="el" w:eastAsia="el"/>
        </w:rPr>
        <w:t>12. Την ανάγκη τροποποίησης της αναφερόμενης στο σημείο 2 της παρούσας υπουργικής απόφασης, προκειμένου να ληφθούν υπόψη οι νέες δικαιοδοσίες που υπέγραψαν την ΠΣΑΑ και ως προς τις οποίες η Χώρα προτίθεται να θέσει σε ισχύ και εφαρμογή την κυρωθείσα με το άρθρο πρώτο του ν.4428/2016 ΠΣΑΑ, καθώς και οι μεταβολές στη δέσμευση ορισμένων δικαιοδοσιών σχετικά με το έτος της πρώτης ανταλλαγής πληροφοριών, σύμφωνα με την εισήγηση του Διοικητή ΑΑΔΕ στον Υπουργό Οικονομικών δυνάμει της διάταξης του άρθρου 14, παρ. 2, περίπτ. γ’ του ν.4389/2016.</w:t>
      </w:r>
    </w:p>
    <w:p>
      <w:pPr>
        <w:spacing w:before="240" w:after="240"/>
        <w:rPr>
          <w:lang w:val="el" w:eastAsia="el"/>
        </w:rPr>
      </w:pPr>
      <w:r>
        <w:rPr>
          <w:b/>
          <w:bCs/>
          <w:lang w:val="el" w:eastAsia="el"/>
        </w:rPr>
        <w:t>13.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Αντικαθιστούμε το άρθρο 1 της αριθ. ΠΟΛ. 1135/29.8.2017 (Β’ 3053) υπουργικής απόφασης, όπως έχει αντικατασταθεί με τις αριθ. Α.1160/19.5.2019 (Β’ 1477) και ΠΟΛ. 1078/27.04.2018 (Β’ 1634) όμοιες αποφάσεις, ως ακολούθως:</w:t>
      </w:r>
    </w:p>
    <w:p>
      <w:pPr>
        <w:spacing w:before="240" w:after="240"/>
        <w:rPr>
          <w:lang w:val="el" w:eastAsia="el"/>
        </w:rPr>
      </w:pPr>
      <w:r>
        <w:rPr>
          <w:b/>
          <w:bCs/>
          <w:lang w:val="el" w:eastAsia="el"/>
        </w:rPr>
        <w:t>« Άρθρο 1</w:t>
      </w:r>
    </w:p>
    <w:p>
      <w:pPr>
        <w:spacing w:before="240" w:after="240"/>
        <w:rPr>
          <w:lang w:val="el" w:eastAsia="el"/>
        </w:rPr>
      </w:pPr>
      <w:r>
        <w:rPr>
          <w:b/>
          <w:bCs/>
          <w:lang w:val="el" w:eastAsia="el"/>
        </w:rPr>
        <w:t>Κατάλογος με τις Δικαιοδοσίες Αρμόδιων Αρχών</w:t>
      </w:r>
    </w:p>
    <w:p>
      <w:pPr>
        <w:spacing w:before="240" w:after="240"/>
        <w:rPr>
          <w:lang w:val="el" w:eastAsia="el"/>
        </w:rPr>
      </w:pPr>
      <w:r>
        <w:rPr>
          <w:b/>
          <w:bCs/>
          <w:lang w:val="el" w:eastAsia="el"/>
        </w:rPr>
        <w:t>Ορίζεται ο κατάλογος με τις Δικαιοδοσίες Αρμόδιων Αρχών ως προς τις οποίες η Αρμόδια Αρχή της Ελληνικής Δημοκρατίας προτίθεται να θέσει σε ισχύ και εφαρμογή, σε διμερή βάση, την Πολυμερή Συμφωνία Αρμόδιων Αρχών για την αυτόματη ανταλλαγή πληροφοριών χρηματοοικονομικών λογαριασμών (ΠΣΑΑ), με βάση τις δηλώσεις βούλησης εκ μέρους όλων των Δικαιοδοσιών που έχουν υπογράψει την ΠΣΑΑ ως προς το έτος της πρώτης ανταλλαγής πληροφοριών,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895"/>
        <w:gridCol w:w="1854"/>
        <w:gridCol w:w="2966"/>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Ανγκουίλα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Βερμούδες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Βρετανικές</w:t>
            </w:r>
          </w:p>
          <w:p>
            <w:pPr>
              <w:spacing w:before="240"/>
              <w:rPr>
                <w:b w:val="0"/>
                <w:bCs w:val="0"/>
                <w:i w:val="0"/>
                <w:iCs w:val="0"/>
                <w:smallCaps w:val="0"/>
                <w:color w:val="000000"/>
                <w:lang w:val="el" w:eastAsia="el"/>
              </w:rPr>
            </w:pPr>
            <w:r>
              <w:rPr>
                <w:b w:val="0"/>
                <w:bCs w:val="0"/>
                <w:i w:val="0"/>
                <w:iCs w:val="0"/>
                <w:smallCaps w:val="0"/>
                <w:color w:val="000000"/>
                <w:lang w:val="el" w:eastAsia="el"/>
              </w:rPr>
              <w:t>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Βρετανικές Παρθένοι Νήσοι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Nήσοι Kάιμαν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Έδαφος των Νήσων Κάιμαν </w:t>
            </w:r>
            <w:r>
              <w:rPr>
                <w:b w:val="0"/>
                <w:bCs w:val="0"/>
                <w:i/>
                <w:iCs/>
                <w:smallCaps w:val="0"/>
                <w:color w:val="000000"/>
                <w:lang w:val="el" w:eastAsia="el"/>
              </w:rPr>
              <w:t>(υπερπόντιο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Faroe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Φερόες Νήσοι </w:t>
            </w:r>
            <w:r>
              <w:rPr>
                <w:b w:val="0"/>
                <w:bCs w:val="0"/>
                <w:i/>
                <w:iCs/>
                <w:smallCaps w:val="0"/>
                <w:color w:val="000000"/>
                <w:lang w:val="el" w:eastAsia="el"/>
              </w:rPr>
              <w:t>(αυτοδιοικούμενο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080"/>
        <w:gridCol w:w="2639"/>
        <w:gridCol w:w="2439"/>
        <w:gridCol w:w="15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Βαϊλάτο του Γκέρνζι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Νήσος του Μαν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Βαϊλάτο του Τζέρζι </w:t>
            </w:r>
            <w:r>
              <w:rPr>
                <w:b w:val="0"/>
                <w:bCs w:val="0"/>
                <w:i/>
                <w:iCs/>
                <w:smallCaps w:val="0"/>
                <w:color w:val="000000"/>
                <w:lang w:val="el" w:eastAsia="el"/>
              </w:rPr>
              <w:t>(εξαρτημένο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Montserrat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Netherlands </w:t>
            </w:r>
            <w:r>
              <w:rPr>
                <w:b w:val="0"/>
                <w:bCs w:val="0"/>
                <w:i/>
                <w:iCs/>
                <w:smallCaps w:val="0"/>
                <w:color w:val="000000"/>
                <w:lang w:val="el" w:eastAsia="el"/>
              </w:rPr>
              <w:t xml:space="preserve">(in respect to BQ ISO code territories: </w:t>
            </w:r>
            <w:r>
              <w:rPr>
                <w:b w:val="0"/>
                <w:bCs w:val="0"/>
                <w:i w:val="0"/>
                <w:iCs w:val="0"/>
                <w:smallCaps w:val="0"/>
                <w:color w:val="000000"/>
                <w:lang w:val="el" w:eastAsia="el"/>
              </w:rPr>
              <w:t>the islands of Bonaire, Sint Eustatius and Saba</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των Κάτω Χωρών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NL</w:t>
            </w:r>
          </w:p>
          <w:p>
            <w:pPr>
              <w:spacing w:before="240" w:after="240"/>
              <w:rPr>
                <w:b w:val="0"/>
                <w:bCs w:val="0"/>
                <w:i w:val="0"/>
                <w:iCs w:val="0"/>
                <w:smallCaps w:val="0"/>
                <w:color w:val="000000"/>
                <w:lang w:val="el" w:eastAsia="el"/>
              </w:rPr>
            </w:pPr>
            <w:r>
              <w:rPr>
                <w:b w:val="0"/>
                <w:bCs w:val="0"/>
                <w:i/>
                <w:iCs/>
                <w:smallCaps w:val="0"/>
                <w:color w:val="000000"/>
                <w:lang w:val="el" w:eastAsia="el"/>
              </w:rPr>
              <w:t>(νήσοι Μποναίρ,</w:t>
            </w:r>
          </w:p>
          <w:p>
            <w:pPr>
              <w:spacing w:before="240" w:after="240"/>
              <w:rPr>
                <w:b w:val="0"/>
                <w:bCs w:val="0"/>
                <w:i w:val="0"/>
                <w:iCs w:val="0"/>
                <w:smallCaps w:val="0"/>
                <w:color w:val="000000"/>
                <w:lang w:val="el" w:eastAsia="el"/>
              </w:rPr>
            </w:pPr>
            <w:r>
              <w:rPr>
                <w:b w:val="0"/>
                <w:bCs w:val="0"/>
                <w:i/>
                <w:iCs/>
                <w:smallCaps w:val="0"/>
                <w:color w:val="000000"/>
                <w:lang w:val="el" w:eastAsia="el"/>
              </w:rPr>
              <w:t>Αγιος Ευστάθιος και Σάμπα με κωδικό</w:t>
            </w:r>
          </w:p>
          <w:p>
            <w:pPr>
              <w:spacing w:before="240"/>
              <w:rPr>
                <w:b w:val="0"/>
                <w:bCs w:val="0"/>
                <w:i w:val="0"/>
                <w:iCs w:val="0"/>
                <w:smallCaps w:val="0"/>
                <w:color w:val="000000"/>
                <w:lang w:val="el" w:eastAsia="el"/>
              </w:rPr>
            </w:pPr>
            <w:r>
              <w:rPr>
                <w:b w:val="0"/>
                <w:bCs w:val="0"/>
                <w:i/>
                <w:iCs/>
                <w:smallCaps w:val="0"/>
                <w:color w:val="000000"/>
                <w:lang w:val="el" w:eastAsia="el"/>
              </w:rPr>
              <w:t>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Σεϋχελλών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Νήσοι Τερκ και Κάικος </w:t>
            </w:r>
            <w:r>
              <w:rPr>
                <w:b w:val="0"/>
                <w:bCs w:val="0"/>
                <w:i/>
                <w:iCs/>
                <w:smallCaps w:val="0"/>
                <w:color w:val="000000"/>
                <w:lang w:val="el" w:eastAsia="el"/>
              </w:rPr>
              <w:t>(υπερπόντια εδάφη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2054"/>
        <w:gridCol w:w="1817"/>
        <w:gridCol w:w="2844"/>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2018</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and Barbuda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Αρούμπα </w:t>
            </w:r>
            <w:r>
              <w:rPr>
                <w:b w:val="0"/>
                <w:bCs w:val="0"/>
                <w:i/>
                <w:iCs/>
                <w:smallCaps w:val="0"/>
                <w:color w:val="000000"/>
                <w:lang w:val="el" w:eastAsia="el"/>
              </w:rPr>
              <w:t>(αυτόνομη οντότητα του Βασιλείου των Κάτω Χωρών)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των Μπαχαμών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BB</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926"/>
        <w:gridCol w:w="1972"/>
        <w:gridCol w:w="4101"/>
        <w:gridCol w:w="7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Σουλτανάτο του 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Κουρασάο</w:t>
            </w:r>
          </w:p>
          <w:p>
            <w:pPr>
              <w:spacing w:before="240"/>
              <w:rPr>
                <w:b w:val="0"/>
                <w:bCs w:val="0"/>
                <w:i w:val="0"/>
                <w:iCs w:val="0"/>
                <w:smallCaps w:val="0"/>
                <w:color w:val="000000"/>
                <w:lang w:val="el" w:eastAsia="el"/>
              </w:rPr>
            </w:pPr>
            <w:r>
              <w:rPr>
                <w:b w:val="0"/>
                <w:bCs w:val="0"/>
                <w:i/>
                <w:iCs/>
                <w:smallCaps w:val="0"/>
                <w:color w:val="000000"/>
                <w:lang w:val="el" w:eastAsia="el"/>
              </w:rPr>
              <w:t>(αυτόνομη οντότητα του Βασιλείου των Κάτω Χωρών από 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Γροιλανδία </w:t>
            </w:r>
            <w:r>
              <w:rPr>
                <w:b w:val="0"/>
                <w:bCs w:val="0"/>
                <w:i/>
                <w:iCs/>
                <w:smallCaps w:val="0"/>
                <w:color w:val="000000"/>
                <w:lang w:val="el" w:eastAsia="el"/>
              </w:rPr>
              <w:t>(αυτοδιοικούμενο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Περιοχή Χονγκ Κονγκ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Λιβάνου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Μακάο,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Macao,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Περιοχή Μακάο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Νήσων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Μαυρικίου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Nauru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τουΠαναμά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Ρωσική Oμοσπονδία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Kits and Nevis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Ομοσπονδία Αγίου Χριστοφόρου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Vincent and the Grenadines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Ανεξάρτητο Κράτος της 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Σαουδικής Αραβίας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Sint Maarten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Άγιος Μαρτίνος </w:t>
            </w:r>
            <w:r>
              <w:rPr>
                <w:b w:val="0"/>
                <w:bCs w:val="0"/>
                <w:i/>
                <w:iCs/>
                <w:smallCaps w:val="0"/>
                <w:color w:val="000000"/>
                <w:lang w:val="el" w:eastAsia="el"/>
              </w:rPr>
              <w:t>(αυτόνομη οντότητα του Βασιλείου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SX</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458"/>
        <w:gridCol w:w="2014"/>
        <w:gridCol w:w="3606"/>
        <w:gridCol w:w="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των Κάτω Χωρών από 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Τουρκίας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 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VU</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2019</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Γκάνας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89"/>
        <w:gridCol w:w="290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Ισημερινού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Ομοσπονδία Δημοκρατία της Νιγηρίας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Σουλτανάτο του 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2021</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τηςΑλβανίας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w:t>
            </w:r>
          </w:p>
        </w:tc>
      </w:tr>
    </w:tbl>
    <w:p>
      <w:pPr>
        <w:spacing w:before="240" w:after="240"/>
        <w:rPr>
          <w:lang w:val="el" w:eastAsia="el"/>
        </w:rPr>
      </w:pPr>
      <w:r>
        <w:rPr>
          <w:b/>
          <w:bCs/>
          <w:lang w:val="el" w:eastAsia="el"/>
        </w:rPr>
        <w:t>Ε. ΠΙΝΑΚΑΣ ΔΙΚΑΙΟΔΟΣΙΩΝ ΜΕ ΤΙΣ ΟΠΟΙΕΣ Η ΕΛΛΑΔΑ ΠΡΟΤΙΘΕΤΑΙ ΝΑ ΘΕΣΕΙ ΣΕ ΙΣΧΥ ΚΑΙ ΝΑ</w:t>
      </w:r>
    </w:p>
    <w:p>
      <w:pPr>
        <w:spacing w:before="240" w:after="240"/>
        <w:rPr>
          <w:lang w:val="el" w:eastAsia="el"/>
        </w:rPr>
      </w:pPr>
      <w:r>
        <w:rPr>
          <w:b/>
          <w:bCs/>
          <w:lang w:val="el" w:eastAsia="el"/>
        </w:rPr>
        <w:t>ΕΦΑΡΜΟΖΕΙ ΤΗΝ ΠΟΛΥΜΕΡΗ ΣΥΜΦΩΝΙΑ ΑΡΜΟΔΙΩΝ ΑΡΧΩΝ, ΟΙ ΟΠΟΙΕΣ ΔΕΝ ΕΧΟΥΝ ΑΚΟΜΑΠΡΟΣΔΙΟΡΙΣΕΙ ΤΗΝ ΗΜΕΡΟΜΗΝΙΑ ΠΡΩΤΗΣ ΑΝΤΑΛΛΑΓΗΣ ΠΛΗΡΟΦΟΡΙΩΝ</w:t>
      </w:r>
    </w:p>
    <w:p>
      <w:pPr>
        <w:spacing w:before="240" w:after="240"/>
        <w:rPr>
          <w:lang w:val="el" w:eastAsia="el"/>
        </w:rPr>
      </w:pPr>
      <w:r>
        <w:rPr>
          <w:b/>
          <w:bCs/>
          <w:lang w:val="el" w:eastAsia="el"/>
        </w:rPr>
        <w:t>Δικαιοδοσίες Αρμόδιων Αρχών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918"/>
        <w:gridCol w:w="1878"/>
        <w:gridCol w:w="2918"/>
        <w:gridCol w:w="21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Liberia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Λιβερίας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Morocco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Μαρόκου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w:t>
            </w:r>
          </w:p>
        </w:tc>
      </w:tr>
    </w:tbl>
    <w:p>
      <w:pPr>
        <w:spacing w:before="240" w:after="240"/>
        <w:rPr>
          <w:lang w:val="el" w:eastAsia="el"/>
        </w:rPr>
      </w:pPr>
      <w:r>
        <w:rPr>
          <w:b/>
          <w:bCs/>
          <w:lang w:val="el" w:eastAsia="el"/>
        </w:rPr>
        <w:t>»</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b/>
          <w:bCs/>
          <w:lang w:val="el" w:eastAsia="el"/>
        </w:rPr>
        <w:t>2. Διεύθυνση Υπηρεσιών Δεδομένων</w:t>
      </w:r>
    </w:p>
    <w:p>
      <w:pPr>
        <w:spacing w:before="240" w:after="240"/>
        <w:rPr>
          <w:lang w:val="el" w:eastAsia="el"/>
        </w:rPr>
      </w:pPr>
      <w:r>
        <w:rPr>
          <w:b/>
          <w:bCs/>
          <w:lang w:val="el" w:eastAsia="el"/>
        </w:rPr>
        <w:t>3. 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lang w:val="el" w:eastAsia="el"/>
        </w:rPr>
        <w:t>5. Τράπεζα της Ελλάδος (με την παράκληση να κοινοποιηθεί σε όλους τους εποπτευόμενους φορείς της)</w:t>
      </w:r>
    </w:p>
    <w:p>
      <w:pPr>
        <w:spacing w:before="240" w:after="240"/>
        <w:rPr>
          <w:lang w:val="el" w:eastAsia="el"/>
        </w:rPr>
      </w:pPr>
      <w:r>
        <w:rPr>
          <w:b/>
          <w:bCs/>
          <w:lang w:val="el" w:eastAsia="el"/>
        </w:rPr>
        <w:t>6.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lang w:val="el" w:eastAsia="el"/>
        </w:rPr>
        <w:t>7. Ελληνική Ένωση Τραπεζών (με την παράκληση να κοινοποιηθεί σε όλα τα μέλη της)</w:t>
      </w:r>
    </w:p>
    <w:p>
      <w:pPr>
        <w:spacing w:before="240" w:after="240"/>
        <w:rPr>
          <w:lang w:val="el" w:eastAsia="el"/>
        </w:rPr>
      </w:pPr>
      <w:r>
        <w:rPr>
          <w:b/>
          <w:bCs/>
          <w:lang w:val="el" w:eastAsia="el"/>
        </w:rPr>
        <w:t>8. Ένωση Ασφαλιστικών Εταιρειών Ελλάδος (με την παράκληση να κοινοποιηθεί σε όλα τα μέλη της)</w:t>
      </w:r>
    </w:p>
    <w:p>
      <w:pPr>
        <w:spacing w:before="240" w:after="240"/>
        <w:rPr>
          <w:lang w:val="el" w:eastAsia="el"/>
        </w:rPr>
      </w:pPr>
      <w:r>
        <w:rPr>
          <w:b/>
          <w:bCs/>
          <w:lang w:val="el" w:eastAsia="el"/>
        </w:rPr>
        <w:t>9.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lang w:val="el" w:eastAsia="el"/>
        </w:rPr>
        <w:t>10. Σύνδεσμος Μελών Χρηματιστηρίου Αθηνών (με την παράκληση να κοινοποιηθεί σε όλα τα μέλη του)</w:t>
      </w:r>
    </w:p>
    <w:p>
      <w:pPr>
        <w:spacing w:before="240" w:after="240"/>
        <w:rPr>
          <w:lang w:val="el" w:eastAsia="el"/>
        </w:rPr>
      </w:pPr>
      <w:r>
        <w:rPr>
          <w:b/>
          <w:bCs/>
          <w:lang w:val="el" w:eastAsia="el"/>
        </w:rPr>
        <w:t>11. Όμιλος Χρηματιστηρίου Αθηνών</w:t>
      </w:r>
    </w:p>
    <w:p>
      <w:pPr>
        <w:spacing w:before="240" w:after="240"/>
        <w:rPr>
          <w:lang w:val="el" w:eastAsia="el"/>
        </w:rPr>
      </w:pPr>
      <w:r>
        <w:rPr>
          <w:b/>
          <w:bCs/>
          <w:lang w:val="el" w:eastAsia="el"/>
        </w:rPr>
        <w:t>12.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Υφυπουργού αρμόδιου για θέματα Φορολογικής Πολιτικής και Δημόσιας Περιουσίας</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Υφυπουργού αρμόδιου για το Χρηματοπιστωτικό Σύστημα</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κας. Γενικής Γραμματέως Φορολογικής Πολιτικής και Δημόσιας Περιουσίας</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κ. Γενικού Γραμματέα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Δ/νση Χρηματοοικονομικής Πολιτικής</w:t>
      </w:r>
    </w:p>
    <w:p>
      <w:pPr>
        <w:pStyle w:val="StructureList1"/>
        <w:spacing w:before="120" w:after="0"/>
        <w:rPr>
          <w:lang w:val="el" w:eastAsia="el"/>
        </w:rPr>
      </w:pPr>
      <w:r>
        <w:rPr>
          <w:b/>
          <w:bCs/>
          <w:lang w:val="el" w:eastAsia="el"/>
        </w:rPr>
        <w:t>η)</w:t>
      </w:r>
      <w:r>
        <w:rPr>
          <w:b/>
          <w:bCs/>
          <w:lang w:val="en" w:eastAsia="en"/>
        </w:rPr>
        <w:tab/>
      </w:r>
      <w:r>
        <w:rPr>
          <w:b/>
          <w:bCs/>
          <w:lang w:val="el" w:eastAsia="el"/>
        </w:rPr>
        <w:t>Δ/νση Φορολογικής Πολιτικής</w:t>
      </w:r>
    </w:p>
    <w:p>
      <w:pPr>
        <w:pStyle w:val="StructureList1"/>
        <w:spacing w:before="120" w:after="0"/>
        <w:rPr>
          <w:lang w:val="el" w:eastAsia="el"/>
        </w:rPr>
      </w:pPr>
      <w:r>
        <w:rPr>
          <w:b/>
          <w:bCs/>
          <w:lang w:val="el" w:eastAsia="el"/>
        </w:rPr>
        <w:t>θ)</w:t>
      </w:r>
      <w:r>
        <w:rPr>
          <w:b/>
          <w:bCs/>
          <w:lang w:val="en" w:eastAsia="en"/>
        </w:rPr>
        <w:tab/>
      </w:r>
      <w:r>
        <w:rPr>
          <w:b/>
          <w:bCs/>
          <w:lang w:val="el" w:eastAsia="el"/>
        </w:rPr>
        <w:t>Δ/νση Ευρωπαϊκής Ένωσης και Διεθνών Σχέσεων</w:t>
      </w:r>
    </w:p>
    <w:p>
      <w:pPr>
        <w:pStyle w:val="StructureList1"/>
        <w:spacing w:before="120" w:after="0"/>
        <w:rPr>
          <w:lang w:val="el" w:eastAsia="el"/>
        </w:rPr>
      </w:pPr>
      <w:r>
        <w:rPr>
          <w:b/>
          <w:bCs/>
          <w:lang w:val="el" w:eastAsia="el"/>
        </w:rPr>
        <w:t>ι)</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Υπουργείο Ψηφιακής Διακυβέρνησης</w:t>
      </w:r>
    </w:p>
    <w:p>
      <w:pPr>
        <w:spacing w:before="240" w:after="240"/>
        <w:rPr>
          <w:lang w:val="el" w:eastAsia="el"/>
        </w:rPr>
      </w:pPr>
      <w:r>
        <w:rPr>
          <w:b/>
          <w:bCs/>
          <w:lang w:val="el" w:eastAsia="el"/>
        </w:rPr>
        <w:t>Γραφείο κ. Γενικού Γραμματέα Πληροφοριακών Συστημάτων Δημόσιας Διοίκησης</w:t>
      </w:r>
    </w:p>
    <w:p>
      <w:pPr>
        <w:spacing w:before="240" w:after="240"/>
        <w:rPr>
          <w:lang w:val="el" w:eastAsia="el"/>
        </w:rPr>
      </w:pPr>
      <w:r>
        <w:rPr>
          <w:b/>
          <w:bCs/>
          <w:lang w:val="el" w:eastAsia="el"/>
        </w:rPr>
        <w:t>3. Μόνιμη Ελληνική Αντιπροσωπεία (ΜΕΑ) στον ΟΟΣΑ</w:t>
      </w:r>
    </w:p>
    <w:p>
      <w:pPr>
        <w:spacing w:before="240" w:after="240"/>
        <w:rPr>
          <w:lang w:val="el" w:eastAsia="el"/>
        </w:rPr>
      </w:pPr>
      <w:r>
        <w:rPr>
          <w:b/>
          <w:bCs/>
          <w:lang w:val="el" w:eastAsia="el"/>
        </w:rPr>
        <w:t>4. Πίνακες Αποδεκτών: Α΄ (με α/α 2 έως 4), Β’ (με α/α 1 έως 3), Ζ΄ (με α/α 1, 3, 4 και 7), Η΄ (με α/ 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Γενικών Δ/νσεων της ΑΑΔΕ</w:t>
      </w:r>
    </w:p>
    <w:p>
      <w:pPr>
        <w:spacing w:before="240" w:after="240"/>
        <w:rPr>
          <w:lang w:val="el" w:eastAsia="el"/>
        </w:rPr>
      </w:pPr>
      <w:r>
        <w:rPr>
          <w:b/>
          <w:bCs/>
          <w:lang w:val="el" w:eastAsia="el"/>
        </w:rPr>
        <w:t>3. Δ/νση Νομικής Υποστήριξης</w:t>
      </w:r>
    </w:p>
    <w:p>
      <w:pPr>
        <w:spacing w:before="240" w:after="240"/>
        <w:rPr>
          <w:lang w:val="el" w:eastAsia="el"/>
        </w:rPr>
      </w:pPr>
      <w:r>
        <w:rPr>
          <w:b/>
          <w:bCs/>
          <w:lang w:val="el" w:eastAsia="el"/>
        </w:rPr>
        <w:t>4. Δ/νση Διεθνών Οικονομικών Σχέσεων, Τμήματα Α’ και Γ’</w:t>
      </w:r>
    </w:p>
    <w:p>
      <w:pPr>
        <w:spacing w:before="240" w:after="240"/>
        <w:rPr>
          <w:lang w:val="el" w:eastAsia="el"/>
        </w:rPr>
      </w:pPr>
      <w:r>
        <w:rPr>
          <w:b/>
          <w:bCs/>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