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69Χ246ΜΠ3Ζ-ΗΗΒ</w:t>
      </w:r>
    </w:p>
    <w:p>
      <w:pPr>
        <w:pStyle w:val="Title"/>
        <w:spacing w:before="120" w:after="360"/>
        <w:rPr>
          <w:lang w:val="el" w:eastAsia="el"/>
        </w:rPr>
      </w:pPr>
      <w:r>
        <w:rPr>
          <w:b/>
          <w:bCs/>
          <w:lang w:val="el" w:eastAsia="el"/>
        </w:rPr>
        <w:t>Αριθ. ΦΕΚ: Β΄ 3</w:t>
      </w:r>
    </w:p>
    <w:p>
      <w:pPr>
        <w:spacing w:before="240" w:after="240"/>
        <w:rPr>
          <w:lang w:val="el" w:eastAsia="el"/>
        </w:rPr>
      </w:pPr>
      <w:r>
        <w:rPr>
          <w:lang w:val="el" w:eastAsia="el"/>
        </w:rPr>
        <w:t>1. Τις διατάξεις των άρθρων 6 και 18 του ν.4174/2013 ( Α΄170).</w:t>
      </w:r>
    </w:p>
    <w:p>
      <w:pPr>
        <w:spacing w:before="240" w:after="240"/>
        <w:rPr>
          <w:lang w:val="el" w:eastAsia="el"/>
        </w:rPr>
      </w:pPr>
      <w:r>
        <w:rPr>
          <w:lang w:val="el" w:eastAsia="el"/>
        </w:rPr>
        <w:t>2. Τις διατάξεις των άρθρων 3, 44, 45, 67 και 68 του ν.4172/2013 (Α΄167).</w:t>
      </w:r>
    </w:p>
    <w:p>
      <w:pPr>
        <w:spacing w:before="240" w:after="240"/>
        <w:rPr>
          <w:lang w:val="el" w:eastAsia="el"/>
        </w:rPr>
      </w:pPr>
      <w:r>
        <w:rPr>
          <w:lang w:val="el" w:eastAsia="el"/>
        </w:rPr>
        <w:t>3. Τις διατάξεις της παρ.58 του άρθρου 72 του ν.4172/2013, όπως ισχύουν μετά την τροποποίησή τους με το άρθρο 97 του ν.4714/2020 (Α΄148).</w:t>
      </w:r>
    </w:p>
    <w:p>
      <w:pPr>
        <w:spacing w:before="240" w:after="240"/>
        <w:rPr>
          <w:lang w:val="el" w:eastAsia="el"/>
        </w:rPr>
      </w:pPr>
      <w:r>
        <w:rPr>
          <w:lang w:val="el" w:eastAsia="el"/>
        </w:rPr>
        <w:t>4. Το π.δ. 83/2019 «Διορισμός Αντιπροέδρου Κυβέρνησης, Υπουργών, Αναπληρωτών Υπουργών και Υφυπουργών» (Α΄121).</w:t>
      </w:r>
    </w:p>
    <w:p>
      <w:pPr>
        <w:spacing w:before="240" w:after="240"/>
        <w:rPr>
          <w:lang w:val="el" w:eastAsia="el"/>
        </w:rPr>
      </w:pPr>
      <w:r>
        <w:rPr>
          <w:lang w:val="el" w:eastAsia="el"/>
        </w:rPr>
        <w:t>5. Την υπό στοιχεία 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6. Την υπ’ αρ.339 (Β΄3051/26.7.2019) Απόφαση του Πρωθυπουργού και του Υπουργού Οικονομικών περί Ανάθεσης αρμοδιοτήτων στον Υφυπουργό Οικονομικών Απόστολο Βεσυρόπουλο.</w:t>
      </w:r>
    </w:p>
    <w:p>
      <w:pPr>
        <w:spacing w:before="240" w:after="240"/>
        <w:rPr>
          <w:lang w:val="el" w:eastAsia="el"/>
        </w:rPr>
      </w:pPr>
      <w:r>
        <w:rPr>
          <w:lang w:val="el" w:eastAsia="el"/>
        </w:rPr>
        <w:t>7. Την υπ’ αρ. Α.1156/2020 Απόφαση Υφυπουργού Οικονομικών «Παράταση της προθεσμίας υποβολής των δηλώσεων φορολογίας εισοδήματος φορολογικού έτους 2019 φυσικών προσώπων του άρθρου 3 και νομικών προσώπων και νομικών οντοτήτων του άρθρου 45 του ν.4172/2013» (Β΄2681).</w:t>
      </w:r>
    </w:p>
    <w:p>
      <w:pPr>
        <w:spacing w:before="240" w:after="240"/>
        <w:rPr>
          <w:lang w:val="el" w:eastAsia="el"/>
        </w:rPr>
      </w:pPr>
      <w:r>
        <w:rPr>
          <w:lang w:val="el" w:eastAsia="el"/>
        </w:rPr>
        <w:t>8. Την υπ’ αρ.1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 .Δ.Δ. 18), σε συνδυασμό με τις διατάξεις του πρώτου εδαφίου της παραγράφου 10 του άρθρου 41 του ν.4389/2016, όπως ισχύουν και την υπ’ αρ.39/3/30.11.2017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17.1.2020 απόφαση του Υπουργού Οικονομικών «Ανανέωση της Θητείας του Διοικητή της Ανεξάρτητης Αρχής Δημοσίων Εσόδων» (Υ.Ο- .Δ.Δ. 27).</w:t>
      </w:r>
    </w:p>
    <w:p>
      <w:pPr>
        <w:spacing w:before="240" w:after="240"/>
        <w:rPr>
          <w:lang w:val="el" w:eastAsia="el"/>
        </w:rPr>
      </w:pPr>
      <w:r>
        <w:rPr>
          <w:lang w:val="el" w:eastAsia="el"/>
        </w:rPr>
        <w:t>9. Το π.δ. 142/2017 «Οργανισμός του Υπουργείου Οικονομικών» (Α΄181) όπως ισχύει.</w:t>
      </w:r>
    </w:p>
    <w:p>
      <w:pPr>
        <w:spacing w:before="240" w:after="240"/>
        <w:rPr>
          <w:lang w:val="el" w:eastAsia="el"/>
        </w:rPr>
      </w:pPr>
      <w:r>
        <w:rPr>
          <w:lang w:val="el" w:eastAsia="el"/>
        </w:rPr>
        <w:t>10. Τις διατάξεις του ν.4389/2016 περί σύστασης Ανεξάρτητης Αρχής Δημοσίων Εσόδων (Α΄94), όπως ισχύουν, ιδίως το άρθρο 41.</w:t>
      </w:r>
    </w:p>
    <w:p>
      <w:pPr>
        <w:spacing w:before="240" w:after="240"/>
        <w:rPr>
          <w:lang w:val="el" w:eastAsia="el"/>
        </w:rPr>
      </w:pPr>
      <w:r>
        <w:rPr>
          <w:lang w:val="el" w:eastAsia="el"/>
        </w:rPr>
        <w:t>11. Τις διατάξεις της παραγράφου 5 του άρθρου 18 του ν. 2753/1999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(Α΄249).</w:t>
      </w:r>
    </w:p>
    <w:p>
      <w:pPr>
        <w:spacing w:before="240" w:after="240"/>
        <w:rPr>
          <w:lang w:val="el" w:eastAsia="el"/>
        </w:rPr>
      </w:pPr>
      <w:r>
        <w:rPr>
          <w:lang w:val="el" w:eastAsia="el"/>
        </w:rPr>
        <w:t>12. Τις διατάξεις της παραγράφου 5 του άρθρου 22 του ν. 2020/1992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13.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lang w:val="el" w:eastAsia="el"/>
        </w:rPr>
        <w:t>14. Την ανάγκη διευκόλυνσης των φορολογουμένων και επιχειρήσεων λόγω του μεγάλου πλήθους ηλεκτρονικών συναλλαγών που απαιτήθηκαν από αυτούς, στο πλαίσιο των μέτρων για την αντιμετώπιση της πανδημίας του κορωνοϊού COVID-19.</w:t>
      </w:r>
    </w:p>
    <w:p>
      <w:pPr>
        <w:spacing w:before="240" w:after="240"/>
        <w:rPr>
          <w:lang w:val="el" w:eastAsia="el"/>
        </w:rPr>
      </w:pPr>
      <w:r>
        <w:rPr>
          <w:lang w:val="el" w:eastAsia="el"/>
        </w:rPr>
        <w:t>15.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Η προθεσμία υποβολής των δηλώσεων φορολογίας εισοδήματος φορολογικού έτους 2019 των φυσικών προσώπων του άρθρου 3 του ν.4172/2013, παρατείνεται από τη λήξη της μέχρι την 31</w:t>
      </w:r>
      <w:r>
        <w:rPr>
          <w:sz w:val="30"/>
          <w:szCs w:val="30"/>
          <w:vertAlign w:val="superscript"/>
          <w:lang w:val="el" w:eastAsia="el"/>
        </w:rPr>
        <w:t xml:space="preserve">η </w:t>
      </w:r>
      <w:r>
        <w:rPr>
          <w:lang w:val="el" w:eastAsia="el"/>
        </w:rPr>
        <w:t>Αυγούστου 2020 και ώρα 15:00.</w:t>
      </w:r>
    </w:p>
    <w:p>
      <w:pPr>
        <w:spacing w:before="240" w:after="240"/>
        <w:rPr>
          <w:lang w:val="el" w:eastAsia="el"/>
        </w:rPr>
      </w:pPr>
      <w:r>
        <w:rPr>
          <w:lang w:val="el" w:eastAsia="el"/>
        </w:rPr>
        <w:t>2. Η προθεσμία υποβολής των δηλώσεων φορολογίας εισοδήματος με φορολογικό έτος που λήγει την 31/12/2019 των νομικών προσώπων και νομικών οντοτήτων του άρθρου 45 του ν.4172/2013, παρατείνεται από τη λήξη της μέχρι την 31</w:t>
      </w:r>
      <w:r>
        <w:rPr>
          <w:sz w:val="30"/>
          <w:szCs w:val="30"/>
          <w:vertAlign w:val="superscript"/>
          <w:lang w:val="el" w:eastAsia="el"/>
        </w:rPr>
        <w:t>η</w:t>
      </w:r>
      <w:r>
        <w:rPr>
          <w:lang w:val="el" w:eastAsia="el"/>
        </w:rPr>
        <w:t xml:space="preserve"> Αυγούστου 2020 και ώρα 15:00.</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