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222</w:t>
      </w:r>
    </w:p>
    <w:p>
      <w:pPr>
        <w:spacing w:before="240" w:after="240"/>
        <w:rPr>
          <w:lang w:val="el" w:eastAsia="el"/>
        </w:rPr>
      </w:pPr>
      <w:r>
        <w:rPr>
          <w:b/>
          <w:bCs/>
          <w:lang w:val="el" w:eastAsia="el"/>
        </w:rPr>
        <w:t>Τροποποίηση της υπό στοιχεία ΓΔΟΥ207/ 10.09.2020 απόφασης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ως και Αύγουστο 2020» (Β’ 3867).</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ΑΝΑΠΤΥΞΗΣ ΚΑΙ ΕΠΕΝΔΥΣΕΩΝ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 και ειδικότερα της παρ. 3 αυτού.</w:t>
      </w:r>
    </w:p>
    <w:p>
      <w:pPr>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spacing w:before="240" w:after="240"/>
        <w:rPr>
          <w:lang w:val="el" w:eastAsia="el"/>
        </w:rPr>
      </w:pPr>
      <w:r>
        <w:rPr>
          <w:lang w:val="el" w:eastAsia="el"/>
        </w:rPr>
        <w:t>3. Τον Κανονισμό (ΕΕ) υπ’ αρ.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spacing w:before="240" w:after="240"/>
        <w:rPr>
          <w:lang w:val="el" w:eastAsia="el"/>
        </w:rPr>
      </w:pPr>
      <w:r>
        <w:rPr>
          <w:lang w:val="el" w:eastAsia="el"/>
        </w:rPr>
        <w:t>4. 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spacing w:before="240" w:after="240"/>
        <w:rPr>
          <w:lang w:val="el" w:eastAsia="el"/>
        </w:rPr>
      </w:pPr>
      <w:r>
        <w:rPr>
          <w:lang w:val="el" w:eastAsia="el"/>
        </w:rPr>
        <w:t>5. Την Ανακοίνωση της Ευρωπαϊκής Επιτροπής (ΕΕ) υπό στοιχεία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νόμων 4046/2012, 4093/2012 και 4172/2013» (Α’ 107).</w:t>
      </w:r>
    </w:p>
    <w:p>
      <w:pPr>
        <w:spacing w:before="240" w:after="240"/>
        <w:rPr>
          <w:lang w:val="el" w:eastAsia="el"/>
        </w:rPr>
      </w:pPr>
      <w:r>
        <w:rPr>
          <w:lang w:val="el" w:eastAsia="el"/>
        </w:rPr>
        <w:t>7.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spacing w:before="240" w:after="240"/>
        <w:rPr>
          <w:lang w:val="el" w:eastAsia="el"/>
        </w:rPr>
      </w:pPr>
      <w:r>
        <w:rPr>
          <w:lang w:val="el" w:eastAsia="el"/>
        </w:rPr>
        <w:t>8. Το π.δ. 62/2020 «Διορισμός Αναπληρωτών Υπουργών και Υφυπουργών» (Α’ 155).</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11. Το π.δ. 142/2017 «Οργανισμός Υπουργείου Οικονομικών» (Α’ 181), σε συνδυασμό με το άρθρο 1 του π.δ. 84/2019 (Α’ 123).</w:t>
      </w:r>
    </w:p>
    <w:p>
      <w:pPr>
        <w:spacing w:before="240" w:after="240"/>
        <w:rPr>
          <w:lang w:val="el" w:eastAsia="el"/>
        </w:rPr>
      </w:pPr>
      <w:r>
        <w:rPr>
          <w:lang w:val="el" w:eastAsia="el"/>
        </w:rPr>
        <w:t>12. Το π.δ. 147/2017 «Οργανισμός του Υπουργείου Οικονομίας και Ανάπτυξης» (Α’ 192), σε συνδυασμό με το άρθρο 2 του π.δ. 84/2019 (Α’ 123).</w:t>
      </w:r>
    </w:p>
    <w:p>
      <w:pPr>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spacing w:before="240" w:after="240"/>
        <w:rPr>
          <w:lang w:val="el" w:eastAsia="el"/>
        </w:rPr>
      </w:pPr>
      <w:r>
        <w:rPr>
          <w:lang w:val="el" w:eastAsia="el"/>
        </w:rPr>
        <w:t>14. Tην υπό στοιχεία Y44/5.8.2020 απόφαση του Πρωθυπουργού «Ανάθεση αρμοδιοτήτων στον Αναπληρωτή Υπουργό Οικονομικών, Θεόδωρο Σκυλακάκη» (Β’ 3299).</w:t>
      </w:r>
    </w:p>
    <w:p>
      <w:pPr>
        <w:spacing w:before="240" w:after="240"/>
        <w:rPr>
          <w:lang w:val="el" w:eastAsia="el"/>
        </w:rPr>
      </w:pPr>
      <w:r>
        <w:rPr>
          <w:lang w:val="el" w:eastAsia="el"/>
        </w:rPr>
        <w:t>15. 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16.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17. Την υπ’ αρ. 1076/02.04.2020 </w:t>
      </w:r>
    </w:p>
    <w:p>
      <w:pPr>
        <w:spacing w:before="240" w:after="240"/>
        <w:rPr>
          <w:lang w:val="el" w:eastAsia="el"/>
        </w:rPr>
      </w:pPr>
      <w:r>
        <w:rPr>
          <w:lang w:val="el" w:eastAsia="el"/>
        </w:rPr>
        <w:t>κοινή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τουκορωνοϊού COVID-19 και διαδικασία υποβολής εκδήλωσης ενδιαφέροντος» (Β’ 1135).</w:t>
      </w:r>
    </w:p>
    <w:p>
      <w:pPr>
        <w:spacing w:before="240" w:after="240"/>
        <w:rPr>
          <w:lang w:val="el" w:eastAsia="el"/>
        </w:rPr>
      </w:pPr>
      <w:r>
        <w:rPr>
          <w:lang w:val="el" w:eastAsia="el"/>
        </w:rPr>
        <w:t>18.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 αρ. 5294/17.1.2020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19. Την ανάγκη στήριξης των επιχειρήσεων που πλήττονται οικονομικά λόγω της εμφάνισης και διάδοσης του κορωνοϊού COVID-19 και την ανάγκη παράτασης της προθεσμίας υποβολής αιτήσεων της υπό στοιχεία ΓΔΟΥ207/10.09.2020 κοινής απόφασης των Υπουργών Οικονομικών και Ανάπτυξης και Επενδύσεων (Β’ 3867)</w:t>
      </w:r>
    </w:p>
    <w:p>
      <w:pPr>
        <w:spacing w:before="240" w:after="240"/>
        <w:rPr>
          <w:lang w:val="el" w:eastAsia="el"/>
        </w:rPr>
      </w:pPr>
      <w:r>
        <w:rPr>
          <w:lang w:val="el" w:eastAsia="el"/>
        </w:rPr>
        <w:t>20. Την υπό στοιχεία 104522 ΕΞ 2020/21.09.2020 εισήγηση της Γενικής Διεύθυνσης Οικονομικών Υπηρεσιών του Υπουργείου Οικονομικών.</w:t>
      </w:r>
    </w:p>
    <w:p>
      <w:pPr>
        <w:spacing w:before="240" w:after="240"/>
        <w:rPr>
          <w:lang w:val="el" w:eastAsia="el"/>
        </w:rPr>
      </w:pPr>
      <w:r>
        <w:rPr>
          <w:lang w:val="el" w:eastAsia="el"/>
        </w:rPr>
        <w:t>21. Το γεγονός ότι από τις διατάξεις της παρούσας απόφασης δεν προκαλείται δαπάνη σε βάρος του κρατικού προϋπολογισμού οικονομικού έτους 2020, αποφασίζουμε:</w:t>
      </w:r>
    </w:p>
    <w:p>
      <w:pPr>
        <w:spacing w:before="240" w:after="240"/>
        <w:rPr>
          <w:lang w:val="el" w:eastAsia="el"/>
        </w:rPr>
      </w:pPr>
      <w:r>
        <w:rPr>
          <w:lang w:val="el" w:eastAsia="el"/>
        </w:rPr>
        <w:t>Η παρ. 7 του άρθρου 1 της υπό στοιχεία ΓΔΟΥ207/ 10.09.2020 κοινής απόφασης των Υπουργών Οικονομικών και Ανάπτυξης και Επενδύσεων (Β’ 3867) αντικαθίσταται ως εξής:</w:t>
      </w:r>
    </w:p>
    <w:p>
      <w:pPr>
        <w:spacing w:before="240" w:after="240"/>
        <w:rPr>
          <w:lang w:val="el" w:eastAsia="el"/>
        </w:rPr>
      </w:pPr>
      <w:r>
        <w:rPr>
          <w:lang w:val="el" w:eastAsia="el"/>
        </w:rPr>
        <w:t>«7. Η εκδήλωση ενδιαφέροντος και τα ως άνω συνοδευτικά στοιχεία υποβάλλονται στην πλατφόρμα έως την 28η Σεπτεμβρίου 2020.».</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Σεπτεμβρίου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ΣΠΥΡΙΔΩΝ-ΑΔΩΝΙΣ</w:t>
      </w:r>
    </w:p>
    <w:p>
      <w:pPr>
        <w:spacing w:before="240" w:after="240"/>
        <w:rPr>
          <w:lang w:val="el" w:eastAsia="el"/>
        </w:rPr>
      </w:pPr>
      <w:r>
        <w:rPr>
          <w:b/>
          <w:bCs/>
          <w:lang w:val="el" w:eastAsia="el"/>
        </w:rPr>
        <w:t>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